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14:paraId="5C694202" w14:textId="00E8F64D" w:rsidR="00E511AB" w:rsidRDefault="004B625A" w:rsidP="00EC23EF">
      <w:pPr>
        <w:jc w:val="center"/>
        <w:rPr>
          <w:rFonts w:ascii="Tahoma" w:eastAsia="Times New Roman" w:hAnsi="Tahoma" w:cs="Tahoma"/>
          <w:b/>
          <w:bCs/>
          <w:sz w:val="32"/>
          <w:szCs w:val="32"/>
          <w:rtl/>
          <w:lang w:bidi="ar-EG"/>
        </w:rPr>
      </w:pPr>
      <w:r>
        <w:rPr>
          <w:rFonts w:ascii="Tahoma" w:eastAsia="Times New Roman" w:hAnsi="Tahoma" w:cs="Tahoma"/>
          <w:b/>
          <w:bCs/>
          <w:noProof/>
          <w:sz w:val="32"/>
          <w:szCs w:val="32"/>
          <w:rtl/>
        </w:rPr>
        <w:drawing>
          <wp:anchor distT="0" distB="0" distL="114300" distR="114300" simplePos="0" relativeHeight="251658240" behindDoc="1" locked="0" layoutInCell="1" allowOverlap="1" wp14:anchorId="4AFE2867" wp14:editId="4FF99926">
            <wp:simplePos x="0" y="0"/>
            <wp:positionH relativeFrom="column">
              <wp:posOffset>-1133475</wp:posOffset>
            </wp:positionH>
            <wp:positionV relativeFrom="paragraph">
              <wp:posOffset>-942975</wp:posOffset>
            </wp:positionV>
            <wp:extent cx="7562850" cy="10725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2850" cy="10725150"/>
                    </a:xfrm>
                    <a:prstGeom prst="rect">
                      <a:avLst/>
                    </a:prstGeom>
                  </pic:spPr>
                </pic:pic>
              </a:graphicData>
            </a:graphic>
            <wp14:sizeRelH relativeFrom="margin">
              <wp14:pctWidth>0</wp14:pctWidth>
            </wp14:sizeRelH>
            <wp14:sizeRelV relativeFrom="margin">
              <wp14:pctHeight>0</wp14:pctHeight>
            </wp14:sizeRelV>
          </wp:anchor>
        </w:drawing>
      </w:r>
    </w:p>
    <w:p w14:paraId="68AC4127" w14:textId="77777777" w:rsidR="00E511AB" w:rsidRDefault="00E511AB" w:rsidP="00EC23EF">
      <w:pPr>
        <w:jc w:val="center"/>
        <w:rPr>
          <w:rFonts w:ascii="Tahoma" w:eastAsia="Times New Roman" w:hAnsi="Tahoma" w:cs="Tahoma"/>
          <w:b/>
          <w:bCs/>
          <w:sz w:val="32"/>
          <w:szCs w:val="32"/>
          <w:rtl/>
          <w:lang w:bidi="ar-EG"/>
        </w:rPr>
      </w:pPr>
    </w:p>
    <w:p w14:paraId="1220CA29" w14:textId="77777777" w:rsidR="00E511AB" w:rsidRDefault="00E511AB" w:rsidP="00EC23EF">
      <w:pPr>
        <w:jc w:val="center"/>
        <w:rPr>
          <w:rFonts w:ascii="Tahoma" w:eastAsia="Times New Roman" w:hAnsi="Tahoma" w:cs="Tahoma"/>
          <w:b/>
          <w:bCs/>
          <w:sz w:val="32"/>
          <w:szCs w:val="32"/>
          <w:rtl/>
          <w:lang w:bidi="ar-EG"/>
        </w:rPr>
      </w:pPr>
    </w:p>
    <w:p w14:paraId="63BBE1FE" w14:textId="77777777" w:rsidR="00E511AB" w:rsidRDefault="00E511AB" w:rsidP="00EC23EF">
      <w:pPr>
        <w:jc w:val="center"/>
        <w:rPr>
          <w:rFonts w:ascii="Tahoma" w:eastAsia="Times New Roman" w:hAnsi="Tahoma" w:cs="Tahoma"/>
          <w:b/>
          <w:bCs/>
          <w:sz w:val="32"/>
          <w:szCs w:val="32"/>
          <w:rtl/>
          <w:lang w:bidi="ar-EG"/>
        </w:rPr>
      </w:pPr>
    </w:p>
    <w:p w14:paraId="70C1349D" w14:textId="77777777" w:rsidR="00E511AB" w:rsidRDefault="00E511AB" w:rsidP="00EC23EF">
      <w:pPr>
        <w:jc w:val="center"/>
        <w:rPr>
          <w:rFonts w:ascii="Tahoma" w:eastAsia="Times New Roman" w:hAnsi="Tahoma" w:cs="Tahoma"/>
          <w:b/>
          <w:bCs/>
          <w:sz w:val="32"/>
          <w:szCs w:val="32"/>
          <w:rtl/>
          <w:lang w:bidi="ar-EG"/>
        </w:rPr>
      </w:pPr>
    </w:p>
    <w:p w14:paraId="5A021A56" w14:textId="77777777" w:rsidR="00E511AB" w:rsidRDefault="00E511AB" w:rsidP="00EC23EF">
      <w:pPr>
        <w:jc w:val="center"/>
        <w:rPr>
          <w:rFonts w:ascii="Tahoma" w:eastAsia="Times New Roman" w:hAnsi="Tahoma" w:cs="Tahoma"/>
          <w:b/>
          <w:bCs/>
          <w:sz w:val="32"/>
          <w:szCs w:val="32"/>
          <w:rtl/>
          <w:lang w:bidi="ar-EG"/>
        </w:rPr>
      </w:pPr>
    </w:p>
    <w:p w14:paraId="683B3D2A" w14:textId="77777777" w:rsidR="00E511AB" w:rsidRDefault="00E511AB" w:rsidP="00EC23EF">
      <w:pPr>
        <w:jc w:val="center"/>
        <w:rPr>
          <w:rFonts w:ascii="Tahoma" w:eastAsia="Times New Roman" w:hAnsi="Tahoma" w:cs="Tahoma"/>
          <w:b/>
          <w:bCs/>
          <w:sz w:val="32"/>
          <w:szCs w:val="32"/>
          <w:rtl/>
          <w:lang w:bidi="ar-EG"/>
        </w:rPr>
      </w:pPr>
    </w:p>
    <w:p w14:paraId="60EBE5C6" w14:textId="77777777" w:rsidR="00E511AB" w:rsidRDefault="00E511AB" w:rsidP="00EC23EF">
      <w:pPr>
        <w:jc w:val="center"/>
        <w:rPr>
          <w:rFonts w:ascii="Tahoma" w:eastAsia="Times New Roman" w:hAnsi="Tahoma" w:cs="Tahoma"/>
          <w:b/>
          <w:bCs/>
          <w:sz w:val="32"/>
          <w:szCs w:val="32"/>
          <w:rtl/>
          <w:lang w:bidi="ar-EG"/>
        </w:rPr>
      </w:pPr>
    </w:p>
    <w:p w14:paraId="690F2DCB" w14:textId="77777777" w:rsidR="00E511AB" w:rsidRDefault="00E511AB" w:rsidP="00EC23EF">
      <w:pPr>
        <w:jc w:val="center"/>
        <w:rPr>
          <w:rFonts w:ascii="Tahoma" w:eastAsia="Times New Roman" w:hAnsi="Tahoma" w:cs="Tahoma"/>
          <w:b/>
          <w:bCs/>
          <w:sz w:val="32"/>
          <w:szCs w:val="32"/>
          <w:rtl/>
          <w:lang w:bidi="ar-EG"/>
        </w:rPr>
      </w:pPr>
    </w:p>
    <w:p w14:paraId="2B87434B" w14:textId="77777777" w:rsidR="00E511AB" w:rsidRDefault="00E511AB" w:rsidP="00EC23EF">
      <w:pPr>
        <w:jc w:val="center"/>
        <w:rPr>
          <w:rFonts w:ascii="Tahoma" w:eastAsia="Times New Roman" w:hAnsi="Tahoma" w:cs="Tahoma"/>
          <w:b/>
          <w:bCs/>
          <w:sz w:val="32"/>
          <w:szCs w:val="32"/>
          <w:rtl/>
          <w:lang w:bidi="ar-EG"/>
        </w:rPr>
      </w:pPr>
    </w:p>
    <w:p w14:paraId="0ACB8BDA" w14:textId="77777777" w:rsidR="00E511AB" w:rsidRDefault="00E511AB" w:rsidP="00EC23EF">
      <w:pPr>
        <w:jc w:val="center"/>
        <w:rPr>
          <w:rFonts w:ascii="Tahoma" w:eastAsia="Times New Roman" w:hAnsi="Tahoma" w:cs="Tahoma"/>
          <w:b/>
          <w:bCs/>
          <w:sz w:val="32"/>
          <w:szCs w:val="32"/>
          <w:rtl/>
          <w:lang w:bidi="ar-EG"/>
        </w:rPr>
      </w:pPr>
    </w:p>
    <w:p w14:paraId="2B77DBFC" w14:textId="77777777" w:rsidR="00E511AB" w:rsidRDefault="00E511AB" w:rsidP="00EC23EF">
      <w:pPr>
        <w:jc w:val="center"/>
        <w:rPr>
          <w:rFonts w:ascii="Tahoma" w:eastAsia="Times New Roman" w:hAnsi="Tahoma" w:cs="Tahoma"/>
          <w:b/>
          <w:bCs/>
          <w:sz w:val="32"/>
          <w:szCs w:val="32"/>
          <w:rtl/>
          <w:lang w:bidi="ar-EG"/>
        </w:rPr>
      </w:pPr>
    </w:p>
    <w:p w14:paraId="00D07813" w14:textId="77777777" w:rsidR="00E511AB" w:rsidRDefault="00E511AB" w:rsidP="00EC23EF">
      <w:pPr>
        <w:jc w:val="center"/>
        <w:rPr>
          <w:rFonts w:ascii="Tahoma" w:eastAsia="Times New Roman" w:hAnsi="Tahoma" w:cs="Tahoma"/>
          <w:b/>
          <w:bCs/>
          <w:sz w:val="32"/>
          <w:szCs w:val="32"/>
          <w:rtl/>
          <w:lang w:bidi="ar-EG"/>
        </w:rPr>
      </w:pPr>
    </w:p>
    <w:p w14:paraId="5295F17F" w14:textId="77777777" w:rsidR="00E511AB" w:rsidRDefault="00E511AB" w:rsidP="00EC23EF">
      <w:pPr>
        <w:jc w:val="center"/>
        <w:rPr>
          <w:rFonts w:ascii="Tahoma" w:eastAsia="Times New Roman" w:hAnsi="Tahoma" w:cs="Tahoma"/>
          <w:b/>
          <w:bCs/>
          <w:sz w:val="32"/>
          <w:szCs w:val="32"/>
          <w:rtl/>
          <w:lang w:bidi="ar-EG"/>
        </w:rPr>
      </w:pPr>
    </w:p>
    <w:p w14:paraId="0D5541A8" w14:textId="77777777" w:rsidR="00E511AB" w:rsidRDefault="00E511AB" w:rsidP="00EC23EF">
      <w:pPr>
        <w:jc w:val="center"/>
        <w:rPr>
          <w:rFonts w:ascii="Tahoma" w:eastAsia="Times New Roman" w:hAnsi="Tahoma" w:cs="Tahoma"/>
          <w:b/>
          <w:bCs/>
          <w:sz w:val="32"/>
          <w:szCs w:val="32"/>
          <w:rtl/>
          <w:lang w:bidi="ar-EG"/>
        </w:rPr>
      </w:pPr>
    </w:p>
    <w:p w14:paraId="7F4093B2" w14:textId="77777777" w:rsidR="00E511AB" w:rsidRDefault="00E511AB" w:rsidP="00EC23EF">
      <w:pPr>
        <w:jc w:val="center"/>
        <w:rPr>
          <w:rFonts w:ascii="Tahoma" w:eastAsia="Times New Roman" w:hAnsi="Tahoma" w:cs="Tahoma"/>
          <w:b/>
          <w:bCs/>
          <w:sz w:val="32"/>
          <w:szCs w:val="32"/>
          <w:rtl/>
          <w:lang w:bidi="ar-EG"/>
        </w:rPr>
      </w:pPr>
    </w:p>
    <w:p w14:paraId="204892BD" w14:textId="77777777" w:rsidR="00E511AB" w:rsidRDefault="00E511AB" w:rsidP="00EC23EF">
      <w:pPr>
        <w:jc w:val="center"/>
        <w:rPr>
          <w:rFonts w:ascii="Tahoma" w:eastAsia="Times New Roman" w:hAnsi="Tahoma" w:cs="Tahoma"/>
          <w:b/>
          <w:bCs/>
          <w:sz w:val="32"/>
          <w:szCs w:val="32"/>
          <w:rtl/>
          <w:lang w:bidi="ar-EG"/>
        </w:rPr>
      </w:pPr>
    </w:p>
    <w:p w14:paraId="6D25C36A" w14:textId="77777777" w:rsidR="00E511AB" w:rsidRDefault="00E511AB" w:rsidP="00EC23EF">
      <w:pPr>
        <w:jc w:val="center"/>
        <w:rPr>
          <w:rFonts w:ascii="Tahoma" w:eastAsia="Times New Roman" w:hAnsi="Tahoma" w:cs="Tahoma"/>
          <w:b/>
          <w:bCs/>
          <w:sz w:val="32"/>
          <w:szCs w:val="32"/>
          <w:rtl/>
          <w:lang w:bidi="ar-EG"/>
        </w:rPr>
      </w:pPr>
    </w:p>
    <w:p w14:paraId="4E6211C7" w14:textId="77777777" w:rsidR="00E511AB" w:rsidRDefault="00E511AB" w:rsidP="00EC23EF">
      <w:pPr>
        <w:jc w:val="center"/>
        <w:rPr>
          <w:rFonts w:ascii="Tahoma" w:eastAsia="Times New Roman" w:hAnsi="Tahoma" w:cs="Tahoma"/>
          <w:b/>
          <w:bCs/>
          <w:sz w:val="32"/>
          <w:szCs w:val="32"/>
          <w:rtl/>
          <w:lang w:bidi="ar-EG"/>
        </w:rPr>
      </w:pPr>
    </w:p>
    <w:p w14:paraId="71198E56" w14:textId="77777777" w:rsidR="00E511AB" w:rsidRDefault="00E511AB" w:rsidP="00EC23EF">
      <w:pPr>
        <w:jc w:val="center"/>
        <w:rPr>
          <w:rFonts w:ascii="Tahoma" w:eastAsia="Times New Roman" w:hAnsi="Tahoma" w:cs="Tahoma"/>
          <w:b/>
          <w:bCs/>
          <w:sz w:val="32"/>
          <w:szCs w:val="32"/>
          <w:rtl/>
          <w:lang w:bidi="ar-EG"/>
        </w:rPr>
      </w:pPr>
    </w:p>
    <w:p w14:paraId="68DE7392" w14:textId="77777777" w:rsidR="00E511AB" w:rsidRDefault="00E511AB" w:rsidP="00EC23EF">
      <w:pPr>
        <w:jc w:val="center"/>
        <w:rPr>
          <w:rFonts w:ascii="Tahoma" w:eastAsia="Times New Roman" w:hAnsi="Tahoma" w:cs="Tahoma"/>
          <w:b/>
          <w:bCs/>
          <w:sz w:val="32"/>
          <w:szCs w:val="32"/>
          <w:rtl/>
          <w:lang w:bidi="ar-EG"/>
        </w:rPr>
      </w:pPr>
    </w:p>
    <w:p w14:paraId="7DDD5C10" w14:textId="77777777" w:rsidR="00E511AB" w:rsidRDefault="00E511AB" w:rsidP="00EC23EF">
      <w:pPr>
        <w:jc w:val="center"/>
        <w:rPr>
          <w:rFonts w:ascii="Tahoma" w:eastAsia="Times New Roman" w:hAnsi="Tahoma" w:cs="Tahoma"/>
          <w:b/>
          <w:bCs/>
          <w:sz w:val="32"/>
          <w:szCs w:val="32"/>
          <w:rtl/>
          <w:lang w:bidi="ar-EG"/>
        </w:rPr>
      </w:pPr>
    </w:p>
    <w:p w14:paraId="73556694" w14:textId="390487E0" w:rsidR="003E65B8" w:rsidRPr="00EC23EF" w:rsidRDefault="003E65B8" w:rsidP="00EC23EF">
      <w:pPr>
        <w:jc w:val="center"/>
        <w:rPr>
          <w:rFonts w:ascii="Tahoma" w:eastAsia="Times New Roman" w:hAnsi="Tahoma" w:cs="Tahoma"/>
          <w:b/>
          <w:bCs/>
          <w:rtl/>
        </w:rPr>
      </w:pPr>
      <w:r w:rsidRPr="00EC23EF">
        <w:rPr>
          <w:rFonts w:ascii="Tahoma" w:eastAsia="Times New Roman" w:hAnsi="Tahoma" w:cs="Tahoma"/>
          <w:b/>
          <w:bCs/>
          <w:sz w:val="32"/>
          <w:szCs w:val="32"/>
          <w:rtl/>
          <w:lang w:bidi="ar-EG"/>
        </w:rPr>
        <w:lastRenderedPageBreak/>
        <w:t>نقابة المحامين</w:t>
      </w:r>
      <w:r w:rsidR="00EC23EF" w:rsidRPr="00EC23EF">
        <w:rPr>
          <w:rFonts w:ascii="Tahoma" w:eastAsia="Times New Roman" w:hAnsi="Tahoma" w:cs="Tahoma"/>
          <w:b/>
          <w:bCs/>
          <w:rtl/>
        </w:rPr>
        <w:t xml:space="preserve"> ، </w:t>
      </w:r>
      <w:r w:rsidRPr="00EC23EF">
        <w:rPr>
          <w:rFonts w:ascii="Tahoma" w:eastAsia="Times New Roman" w:hAnsi="Tahoma" w:cs="Tahoma"/>
          <w:b/>
          <w:bCs/>
          <w:sz w:val="32"/>
          <w:szCs w:val="32"/>
          <w:rtl/>
          <w:lang w:bidi="ar-EG"/>
        </w:rPr>
        <w:t xml:space="preserve">خصم وحكم </w:t>
      </w:r>
    </w:p>
    <w:p w14:paraId="66BF04C6" w14:textId="2338F874" w:rsidR="00EC23EF" w:rsidRPr="00EC23EF" w:rsidRDefault="00F641CF" w:rsidP="00EC23EF">
      <w:pPr>
        <w:jc w:val="center"/>
        <w:rPr>
          <w:rFonts w:ascii="Tahoma" w:eastAsia="Times New Roman" w:hAnsi="Tahoma" w:cs="Tahoma"/>
          <w:b/>
          <w:bCs/>
          <w:rtl/>
        </w:rPr>
      </w:pPr>
      <w:r>
        <w:rPr>
          <w:rFonts w:ascii="Tahoma" w:eastAsia="Times New Roman" w:hAnsi="Tahoma" w:cs="Tahoma" w:hint="cs"/>
          <w:b/>
          <w:bCs/>
          <w:rtl/>
        </w:rPr>
        <w:t>"عن قرار تشكيل لج</w:t>
      </w:r>
      <w:r w:rsidR="009D7195">
        <w:rPr>
          <w:rFonts w:ascii="Tahoma" w:eastAsia="Times New Roman" w:hAnsi="Tahoma" w:cs="Tahoma" w:hint="cs"/>
          <w:b/>
          <w:bCs/>
          <w:rtl/>
        </w:rPr>
        <w:t>ا</w:t>
      </w:r>
      <w:bookmarkStart w:id="0" w:name="_GoBack"/>
      <w:bookmarkEnd w:id="0"/>
      <w:r>
        <w:rPr>
          <w:rFonts w:ascii="Tahoma" w:eastAsia="Times New Roman" w:hAnsi="Tahoma" w:cs="Tahoma" w:hint="cs"/>
          <w:b/>
          <w:bCs/>
          <w:rtl/>
        </w:rPr>
        <w:t>ن للرقابة على ما ينشره المحامين".</w:t>
      </w:r>
    </w:p>
    <w:p w14:paraId="23C456D0" w14:textId="1CE9A18B" w:rsidR="00EC23EF" w:rsidRPr="00D346FF" w:rsidRDefault="008A3ABA" w:rsidP="008A3ABA">
      <w:pPr>
        <w:jc w:val="right"/>
        <w:rPr>
          <w:rFonts w:ascii="Tahoma" w:eastAsia="Times New Roman" w:hAnsi="Tahoma" w:cs="Tahoma"/>
          <w:b/>
          <w:bCs/>
          <w:sz w:val="24"/>
          <w:szCs w:val="24"/>
          <w:rtl/>
          <w:lang w:bidi="ar-EG"/>
        </w:rPr>
      </w:pPr>
      <w:r w:rsidRPr="00D346FF">
        <w:rPr>
          <w:rFonts w:ascii="Tahoma" w:eastAsia="Times New Roman" w:hAnsi="Tahoma" w:cs="Tahoma" w:hint="cs"/>
          <w:b/>
          <w:bCs/>
          <w:sz w:val="24"/>
          <w:szCs w:val="24"/>
          <w:rtl/>
          <w:lang w:bidi="ar-EG"/>
        </w:rPr>
        <w:t>إعداد: احمد قناوي</w:t>
      </w:r>
    </w:p>
    <w:p w14:paraId="49E70E0A" w14:textId="7C2A6F1A" w:rsidR="008A3ABA" w:rsidRPr="00EC23EF" w:rsidRDefault="008A3ABA" w:rsidP="008A3ABA">
      <w:pPr>
        <w:jc w:val="right"/>
        <w:rPr>
          <w:rFonts w:ascii="Tahoma" w:eastAsia="Times New Roman" w:hAnsi="Tahoma" w:cs="Tahoma"/>
          <w:sz w:val="32"/>
          <w:szCs w:val="32"/>
          <w:rtl/>
          <w:lang w:bidi="ar-EG"/>
        </w:rPr>
      </w:pPr>
      <w:r w:rsidRPr="00D346FF">
        <w:rPr>
          <w:rFonts w:ascii="Tahoma" w:eastAsia="Times New Roman" w:hAnsi="Tahoma" w:cs="Tahoma" w:hint="cs"/>
          <w:b/>
          <w:bCs/>
          <w:sz w:val="24"/>
          <w:szCs w:val="24"/>
          <w:rtl/>
          <w:lang w:bidi="ar-EG"/>
        </w:rPr>
        <w:t>المحامي بالنقض</w:t>
      </w:r>
    </w:p>
    <w:p w14:paraId="333A6F19" w14:textId="77777777" w:rsidR="00EC23EF" w:rsidRPr="00E41972" w:rsidRDefault="00EC23EF" w:rsidP="00EC23EF">
      <w:pPr>
        <w:jc w:val="both"/>
        <w:rPr>
          <w:rFonts w:ascii="Tahoma" w:eastAsia="Times New Roman" w:hAnsi="Tahoma" w:cs="Tahoma"/>
          <w:b/>
          <w:bCs/>
          <w:sz w:val="32"/>
          <w:szCs w:val="32"/>
          <w:rtl/>
          <w:lang w:bidi="ar-EG"/>
        </w:rPr>
      </w:pPr>
      <w:r w:rsidRPr="00E41972">
        <w:rPr>
          <w:rFonts w:ascii="Tahoma" w:eastAsia="Times New Roman" w:hAnsi="Tahoma" w:cs="Tahoma"/>
          <w:b/>
          <w:bCs/>
          <w:sz w:val="32"/>
          <w:szCs w:val="32"/>
          <w:rtl/>
          <w:lang w:bidi="ar-EG"/>
        </w:rPr>
        <w:t>تقديم:</w:t>
      </w:r>
    </w:p>
    <w:p w14:paraId="2E4D3C92" w14:textId="63C4E9D2" w:rsidR="003E65B8" w:rsidRPr="00EC23EF" w:rsidRDefault="00EC23EF" w:rsidP="00EC23EF">
      <w:pPr>
        <w:jc w:val="both"/>
        <w:rPr>
          <w:rFonts w:ascii="Tahoma" w:eastAsia="Times New Roman" w:hAnsi="Tahoma" w:cs="Tahoma"/>
          <w:sz w:val="32"/>
          <w:szCs w:val="32"/>
          <w:rtl/>
          <w:lang w:bidi="ar-EG"/>
        </w:rPr>
      </w:pPr>
      <w:r w:rsidRPr="00EC23EF">
        <w:rPr>
          <w:rFonts w:ascii="Tahoma" w:eastAsia="Times New Roman" w:hAnsi="Tahoma" w:cs="Tahoma"/>
          <w:sz w:val="32"/>
          <w:szCs w:val="32"/>
          <w:rtl/>
          <w:lang w:bidi="ar-EG"/>
        </w:rPr>
        <w:t xml:space="preserve">بتاريخ 28/7/2021 </w:t>
      </w:r>
      <w:r w:rsidR="003E65B8" w:rsidRPr="00EC23EF">
        <w:rPr>
          <w:rFonts w:ascii="Tahoma" w:eastAsia="Times New Roman" w:hAnsi="Tahoma" w:cs="Tahoma"/>
          <w:sz w:val="32"/>
          <w:szCs w:val="32"/>
          <w:rtl/>
          <w:lang w:bidi="ar-EG"/>
        </w:rPr>
        <w:t xml:space="preserve">أصدر نقيب المحامين </w:t>
      </w:r>
      <w:r w:rsidRPr="00EC23EF">
        <w:rPr>
          <w:rFonts w:ascii="Tahoma" w:eastAsia="Times New Roman" w:hAnsi="Tahoma" w:cs="Tahoma"/>
          <w:sz w:val="32"/>
          <w:szCs w:val="32"/>
          <w:rtl/>
          <w:lang w:bidi="ar-EG"/>
        </w:rPr>
        <w:t xml:space="preserve">قرارا </w:t>
      </w:r>
      <w:r w:rsidR="003E65B8" w:rsidRPr="00EC23EF">
        <w:rPr>
          <w:rFonts w:ascii="Tahoma" w:eastAsia="Times New Roman" w:hAnsi="Tahoma" w:cs="Tahoma"/>
          <w:sz w:val="32"/>
          <w:szCs w:val="32"/>
          <w:rtl/>
          <w:lang w:bidi="ar-EG"/>
        </w:rPr>
        <w:t>بتشكيل لجنة برئاسة  وكيل نقابة المحامين وتضم في عضويتها ثلاثة عشر عضواً من المحامين الذي يشغل بعضهم مواقع نقابية سواء في سلم التدرج الهيكلي في مجلس نقابة المحامين أو نقباء فرعيات .</w:t>
      </w:r>
    </w:p>
    <w:p w14:paraId="144B1208" w14:textId="425F881C" w:rsidR="00EC23EF" w:rsidRPr="00EC23EF" w:rsidRDefault="00EC23EF" w:rsidP="00EC23EF">
      <w:pPr>
        <w:jc w:val="both"/>
        <w:rPr>
          <w:rFonts w:ascii="Tahoma" w:eastAsia="Times New Roman" w:hAnsi="Tahoma" w:cs="Tahoma"/>
          <w:sz w:val="32"/>
          <w:szCs w:val="32"/>
          <w:rtl/>
          <w:lang w:bidi="ar-EG"/>
        </w:rPr>
      </w:pPr>
      <w:r w:rsidRPr="00EC23EF">
        <w:rPr>
          <w:rFonts w:ascii="Tahoma" w:eastAsia="Times New Roman" w:hAnsi="Tahoma" w:cs="Tahoma"/>
          <w:sz w:val="32"/>
          <w:szCs w:val="32"/>
          <w:rtl/>
          <w:lang w:bidi="ar-EG"/>
        </w:rPr>
        <w:t>مضمون هذا القرار هو رقابة ومتابعة ما ينشره المحامين والمحاميات على الانترنت ولاسيما شبكات التواصل ، وتقييمه .</w:t>
      </w:r>
    </w:p>
    <w:p w14:paraId="57F293A4" w14:textId="0A30AC05" w:rsidR="00EC23EF" w:rsidRPr="00EC23EF" w:rsidRDefault="00EC23EF" w:rsidP="003E65B8">
      <w:pPr>
        <w:jc w:val="both"/>
        <w:rPr>
          <w:rFonts w:ascii="Tahoma" w:eastAsia="Times New Roman" w:hAnsi="Tahoma" w:cs="Tahoma"/>
          <w:sz w:val="32"/>
          <w:szCs w:val="32"/>
          <w:rtl/>
          <w:lang w:bidi="ar-EG"/>
        </w:rPr>
      </w:pPr>
      <w:r w:rsidRPr="00EC23EF">
        <w:rPr>
          <w:rFonts w:ascii="Tahoma" w:eastAsia="Times New Roman" w:hAnsi="Tahoma" w:cs="Tahoma"/>
          <w:sz w:val="32"/>
          <w:szCs w:val="32"/>
          <w:rtl/>
          <w:lang w:bidi="ar-EG"/>
        </w:rPr>
        <w:t xml:space="preserve">وقد حظي </w:t>
      </w:r>
      <w:r w:rsidR="003E65B8" w:rsidRPr="00EC23EF">
        <w:rPr>
          <w:rFonts w:ascii="Tahoma" w:eastAsia="Times New Roman" w:hAnsi="Tahoma" w:cs="Tahoma"/>
          <w:sz w:val="32"/>
          <w:szCs w:val="32"/>
          <w:rtl/>
          <w:lang w:bidi="ar-EG"/>
        </w:rPr>
        <w:t>القرار المشار إليه بمقدمة</w:t>
      </w:r>
      <w:r w:rsidRPr="00EC23EF">
        <w:rPr>
          <w:rFonts w:ascii="Tahoma" w:eastAsia="Times New Roman" w:hAnsi="Tahoma" w:cs="Tahoma"/>
          <w:sz w:val="32"/>
          <w:szCs w:val="32"/>
          <w:rtl/>
          <w:lang w:bidi="ar-EG"/>
        </w:rPr>
        <w:t xml:space="preserve"> تمهيدية غاضبة ،</w:t>
      </w:r>
      <w:r w:rsidR="003E65B8" w:rsidRPr="00EC23EF">
        <w:rPr>
          <w:rFonts w:ascii="Tahoma" w:eastAsia="Times New Roman" w:hAnsi="Tahoma" w:cs="Tahoma"/>
          <w:sz w:val="32"/>
          <w:szCs w:val="32"/>
          <w:rtl/>
          <w:lang w:bidi="ar-EG"/>
        </w:rPr>
        <w:t xml:space="preserve"> وانتهى بتهديد </w:t>
      </w:r>
      <w:r w:rsidRPr="00EC23EF">
        <w:rPr>
          <w:rFonts w:ascii="Tahoma" w:eastAsia="Times New Roman" w:hAnsi="Tahoma" w:cs="Tahoma"/>
          <w:sz w:val="32"/>
          <w:szCs w:val="32"/>
          <w:rtl/>
          <w:lang w:bidi="ar-EG"/>
        </w:rPr>
        <w:t>صريح بممارسة الرقابة ، و</w:t>
      </w:r>
      <w:r w:rsidR="003E65B8" w:rsidRPr="00EC23EF">
        <w:rPr>
          <w:rFonts w:ascii="Tahoma" w:eastAsia="Times New Roman" w:hAnsi="Tahoma" w:cs="Tahoma"/>
          <w:sz w:val="32"/>
          <w:szCs w:val="32"/>
          <w:rtl/>
          <w:lang w:bidi="ar-EG"/>
        </w:rPr>
        <w:t>من خلال آلية تفتقر إلى الاستقلال فضلاً عن مخالفتها للقانون من ناحية الاختصاص ثم من ناحية الإثبات</w:t>
      </w:r>
      <w:r w:rsidRPr="00EC23EF">
        <w:rPr>
          <w:rFonts w:ascii="Tahoma" w:eastAsia="Times New Roman" w:hAnsi="Tahoma" w:cs="Tahoma"/>
          <w:sz w:val="32"/>
          <w:szCs w:val="32"/>
          <w:rtl/>
          <w:lang w:bidi="ar-EG"/>
        </w:rPr>
        <w:t>.</w:t>
      </w:r>
    </w:p>
    <w:p w14:paraId="641969CE" w14:textId="03365F4C"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 وفي النقاط التالية  نبرز أهم الملامح حول تلك اللجنة وعملها وخطورتها على حرية التعبير واغتصابها لدور أجهزة رقابية مناط بها تحقيق الجرائم .</w:t>
      </w:r>
    </w:p>
    <w:p w14:paraId="3DFCE997"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b/>
          <w:bCs/>
          <w:sz w:val="32"/>
          <w:szCs w:val="32"/>
          <w:rtl/>
          <w:lang w:bidi="ar-EG"/>
        </w:rPr>
        <w:t>مقدمة غاضبه تقود  إلى قفز على القانون وقواعد العدالة .</w:t>
      </w:r>
    </w:p>
    <w:p w14:paraId="2A9A12F5" w14:textId="7FADB2B2" w:rsidR="003E65B8" w:rsidRPr="00EC23EF" w:rsidRDefault="003E65B8" w:rsidP="003E65B8">
      <w:pPr>
        <w:jc w:val="both"/>
        <w:rPr>
          <w:rFonts w:ascii="Tahoma" w:eastAsia="Times New Roman" w:hAnsi="Tahoma" w:cs="Tahoma"/>
          <w:rtl/>
          <w:lang w:bidi="ar-EG"/>
        </w:rPr>
      </w:pPr>
      <w:r w:rsidRPr="00EC23EF">
        <w:rPr>
          <w:rFonts w:ascii="Tahoma" w:eastAsia="Times New Roman" w:hAnsi="Tahoma" w:cs="Tahoma"/>
          <w:sz w:val="32"/>
          <w:szCs w:val="32"/>
          <w:rtl/>
          <w:lang w:bidi="ar-EG"/>
        </w:rPr>
        <w:t>تبريراً لقرار إستثنائي كانت المقدمة له إستثنائية</w:t>
      </w:r>
      <w:r w:rsidR="00EC23EF" w:rsidRPr="00EC23EF">
        <w:rPr>
          <w:rFonts w:ascii="Tahoma" w:eastAsia="Times New Roman" w:hAnsi="Tahoma" w:cs="Tahoma"/>
          <w:sz w:val="32"/>
          <w:szCs w:val="32"/>
          <w:rtl/>
          <w:lang w:bidi="ar-EG"/>
        </w:rPr>
        <w:t xml:space="preserve"> ،</w:t>
      </w:r>
      <w:r w:rsidRPr="00EC23EF">
        <w:rPr>
          <w:rFonts w:ascii="Tahoma" w:eastAsia="Times New Roman" w:hAnsi="Tahoma" w:cs="Tahoma"/>
          <w:sz w:val="32"/>
          <w:szCs w:val="32"/>
          <w:rtl/>
          <w:lang w:bidi="ar-EG"/>
        </w:rPr>
        <w:t xml:space="preserve"> تحمل قدراً من الغضب </w:t>
      </w:r>
      <w:r w:rsidR="00EC23EF" w:rsidRPr="00EC23EF">
        <w:rPr>
          <w:rFonts w:ascii="Tahoma" w:eastAsia="Times New Roman" w:hAnsi="Tahoma" w:cs="Tahoma"/>
          <w:sz w:val="32"/>
          <w:szCs w:val="32"/>
          <w:rtl/>
          <w:lang w:bidi="ar-EG"/>
        </w:rPr>
        <w:t>، و</w:t>
      </w:r>
      <w:r w:rsidRPr="00EC23EF">
        <w:rPr>
          <w:rFonts w:ascii="Tahoma" w:eastAsia="Times New Roman" w:hAnsi="Tahoma" w:cs="Tahoma"/>
          <w:sz w:val="32"/>
          <w:szCs w:val="32"/>
          <w:rtl/>
          <w:lang w:bidi="ar-EG"/>
        </w:rPr>
        <w:t xml:space="preserve"> </w:t>
      </w:r>
      <w:r w:rsidR="00EC23EF" w:rsidRPr="00EC23EF">
        <w:rPr>
          <w:rFonts w:ascii="Tahoma" w:eastAsia="Times New Roman" w:hAnsi="Tahoma" w:cs="Tahoma"/>
          <w:sz w:val="32"/>
          <w:szCs w:val="32"/>
          <w:rtl/>
          <w:lang w:bidi="ar-EG"/>
        </w:rPr>
        <w:t>ت</w:t>
      </w:r>
      <w:r w:rsidRPr="00EC23EF">
        <w:rPr>
          <w:rFonts w:ascii="Tahoma" w:eastAsia="Times New Roman" w:hAnsi="Tahoma" w:cs="Tahoma"/>
          <w:sz w:val="32"/>
          <w:szCs w:val="32"/>
          <w:rtl/>
          <w:lang w:bidi="ar-EG"/>
        </w:rPr>
        <w:t>خصم من القدر الواجب في إحترام القانون من ذلك مثالاً لاحصراً (  نظراً لأنه قد اخفق كل ما نقوم به من مجهودات ابذلها شخصياً من عام ونصف لإيقاف هذ</w:t>
      </w:r>
      <w:r w:rsidR="00EC23EF" w:rsidRPr="00EC23EF">
        <w:rPr>
          <w:rFonts w:ascii="Tahoma" w:eastAsia="Times New Roman" w:hAnsi="Tahoma" w:cs="Tahoma"/>
          <w:sz w:val="32"/>
          <w:szCs w:val="32"/>
          <w:rtl/>
          <w:lang w:bidi="ar-EG"/>
        </w:rPr>
        <w:t xml:space="preserve">ه </w:t>
      </w:r>
      <w:r w:rsidRPr="00EC23EF">
        <w:rPr>
          <w:rFonts w:ascii="Tahoma" w:eastAsia="Times New Roman" w:hAnsi="Tahoma" w:cs="Tahoma"/>
          <w:sz w:val="32"/>
          <w:szCs w:val="32"/>
          <w:rtl/>
          <w:lang w:bidi="ar-EG"/>
        </w:rPr>
        <w:t>التطاولات والشتائم والاكاذيب والسباب والبذاءات واعادتها الى جادة الصواب .....إلا أن هذ</w:t>
      </w:r>
      <w:r w:rsidR="00EC23EF" w:rsidRPr="00EC23EF">
        <w:rPr>
          <w:rFonts w:ascii="Tahoma" w:eastAsia="Times New Roman" w:hAnsi="Tahoma" w:cs="Tahoma"/>
          <w:sz w:val="32"/>
          <w:szCs w:val="32"/>
          <w:rtl/>
          <w:lang w:bidi="ar-EG"/>
        </w:rPr>
        <w:t>ه</w:t>
      </w:r>
      <w:r w:rsidRPr="00EC23EF">
        <w:rPr>
          <w:rFonts w:ascii="Tahoma" w:eastAsia="Times New Roman" w:hAnsi="Tahoma" w:cs="Tahoma"/>
          <w:sz w:val="32"/>
          <w:szCs w:val="32"/>
          <w:rtl/>
          <w:lang w:bidi="ar-EG"/>
        </w:rPr>
        <w:t xml:space="preserve"> المحاولات باءت بالفشل .....وشجعها شجع أمثالها على ذلك </w:t>
      </w:r>
      <w:r w:rsidRPr="00EC23EF">
        <w:rPr>
          <w:rFonts w:ascii="Tahoma" w:eastAsia="Times New Roman" w:hAnsi="Tahoma" w:cs="Tahoma"/>
          <w:sz w:val="32"/>
          <w:szCs w:val="32"/>
          <w:rtl/>
          <w:lang w:bidi="ar-EG"/>
        </w:rPr>
        <w:lastRenderedPageBreak/>
        <w:t xml:space="preserve">عدم تنفيذ العدالة الناجزة ... وهو ما لا يمكن الاستمرار فيه والسكوت عليه ....) </w:t>
      </w:r>
      <w:r w:rsidR="00EC23EF" w:rsidRPr="00EC23EF">
        <w:rPr>
          <w:rFonts w:ascii="Tahoma" w:eastAsia="Times New Roman" w:hAnsi="Tahoma" w:cs="Tahoma"/>
          <w:rtl/>
          <w:lang w:bidi="ar-EG"/>
        </w:rPr>
        <w:t>.</w:t>
      </w:r>
    </w:p>
    <w:p w14:paraId="6A068D81" w14:textId="77777777" w:rsidR="00EC23EF" w:rsidRPr="00EC23EF" w:rsidRDefault="003E65B8" w:rsidP="003E65B8">
      <w:pPr>
        <w:jc w:val="both"/>
        <w:rPr>
          <w:rFonts w:ascii="Tahoma" w:eastAsia="Times New Roman" w:hAnsi="Tahoma" w:cs="Tahoma"/>
          <w:sz w:val="32"/>
          <w:szCs w:val="32"/>
          <w:rtl/>
          <w:lang w:bidi="ar-EG"/>
        </w:rPr>
      </w:pPr>
      <w:r w:rsidRPr="00EC23EF">
        <w:rPr>
          <w:rFonts w:ascii="Tahoma" w:eastAsia="Times New Roman" w:hAnsi="Tahoma" w:cs="Tahoma"/>
          <w:sz w:val="32"/>
          <w:szCs w:val="32"/>
          <w:rtl/>
          <w:lang w:bidi="ar-EG"/>
        </w:rPr>
        <w:t xml:space="preserve">المقدمة إشارت الى واقعة محددة أخفق نقيب المحامين في محاسبتها وفق القانون الذى ينظم ذلك ، بلاغ ، تحقيق فني ، تحريك الدعوى الجنائية أو حفظها ، إدعاء مباشر ، حكم جنائي ، عرض على التأديب ، هذا المسار المخفق لحالة محددة أو حالات محددة قاد الى فكرة تجاوز القانون </w:t>
      </w:r>
      <w:r w:rsidR="00EC23EF" w:rsidRPr="00EC23EF">
        <w:rPr>
          <w:rFonts w:ascii="Tahoma" w:eastAsia="Times New Roman" w:hAnsi="Tahoma" w:cs="Tahoma"/>
          <w:sz w:val="32"/>
          <w:szCs w:val="32"/>
          <w:rtl/>
          <w:lang w:bidi="ar-EG"/>
        </w:rPr>
        <w:t>!</w:t>
      </w:r>
    </w:p>
    <w:p w14:paraId="73D61752" w14:textId="51910C31"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 والخطورة </w:t>
      </w:r>
      <w:r w:rsidR="00EC23EF" w:rsidRPr="00EC23EF">
        <w:rPr>
          <w:rFonts w:ascii="Tahoma" w:eastAsia="Times New Roman" w:hAnsi="Tahoma" w:cs="Tahoma"/>
          <w:sz w:val="32"/>
          <w:szCs w:val="32"/>
          <w:rtl/>
          <w:lang w:bidi="ar-EG"/>
        </w:rPr>
        <w:t>هنا هي</w:t>
      </w:r>
      <w:r w:rsidRPr="00EC23EF">
        <w:rPr>
          <w:rFonts w:ascii="Tahoma" w:eastAsia="Times New Roman" w:hAnsi="Tahoma" w:cs="Tahoma"/>
          <w:sz w:val="32"/>
          <w:szCs w:val="32"/>
          <w:rtl/>
          <w:lang w:bidi="ar-EG"/>
        </w:rPr>
        <w:t xml:space="preserve"> فكرة الانحياز الى تطبيق الانتقام بديلاً عن العدالة</w:t>
      </w:r>
      <w:r w:rsidR="00EC23EF" w:rsidRPr="00EC23EF">
        <w:rPr>
          <w:rFonts w:ascii="Tahoma" w:eastAsia="Times New Roman" w:hAnsi="Tahoma" w:cs="Tahoma"/>
          <w:sz w:val="32"/>
          <w:szCs w:val="32"/>
          <w:rtl/>
          <w:lang w:bidi="ar-EG"/>
        </w:rPr>
        <w:t xml:space="preserve">، </w:t>
      </w:r>
      <w:r w:rsidRPr="00EC23EF">
        <w:rPr>
          <w:rFonts w:ascii="Tahoma" w:eastAsia="Times New Roman" w:hAnsi="Tahoma" w:cs="Tahoma"/>
          <w:sz w:val="32"/>
          <w:szCs w:val="32"/>
          <w:rtl/>
          <w:lang w:bidi="ar-EG"/>
        </w:rPr>
        <w:t xml:space="preserve"> من مؤسسة سطرت في تاريخها مواقف مشرفة للدفاع عن القانون وسيادته </w:t>
      </w:r>
      <w:r w:rsidR="00EC23EF" w:rsidRPr="00EC23EF">
        <w:rPr>
          <w:rFonts w:ascii="Tahoma" w:eastAsia="Times New Roman" w:hAnsi="Tahoma" w:cs="Tahoma"/>
          <w:sz w:val="32"/>
          <w:szCs w:val="32"/>
          <w:rtl/>
          <w:lang w:bidi="ar-EG"/>
        </w:rPr>
        <w:t>وقيم العدالة</w:t>
      </w:r>
      <w:r w:rsidRPr="00EC23EF">
        <w:rPr>
          <w:rFonts w:ascii="Tahoma" w:eastAsia="Times New Roman" w:hAnsi="Tahoma" w:cs="Tahoma"/>
          <w:sz w:val="32"/>
          <w:szCs w:val="32"/>
          <w:rtl/>
          <w:lang w:bidi="ar-EG"/>
        </w:rPr>
        <w:t>.</w:t>
      </w:r>
    </w:p>
    <w:p w14:paraId="77498837" w14:textId="77777777" w:rsidR="003E65B8" w:rsidRPr="00EC23EF" w:rsidRDefault="003E65B8" w:rsidP="003E65B8">
      <w:pPr>
        <w:jc w:val="both"/>
        <w:rPr>
          <w:rFonts w:ascii="Tahoma" w:eastAsia="Times New Roman" w:hAnsi="Tahoma" w:cs="Tahoma"/>
          <w:b/>
          <w:bCs/>
          <w:rtl/>
        </w:rPr>
      </w:pPr>
      <w:r w:rsidRPr="00EC23EF">
        <w:rPr>
          <w:rFonts w:ascii="Tahoma" w:eastAsia="Times New Roman" w:hAnsi="Tahoma" w:cs="Tahoma"/>
          <w:b/>
          <w:bCs/>
          <w:sz w:val="32"/>
          <w:szCs w:val="32"/>
          <w:rtl/>
          <w:lang w:bidi="ar-EG"/>
        </w:rPr>
        <w:t>الهدف والآلية والإثبات والعقوبة .</w:t>
      </w:r>
    </w:p>
    <w:p w14:paraId="5AFBA7AE" w14:textId="5BB12EC5"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حدد </w:t>
      </w:r>
      <w:r w:rsidR="00EC23EF" w:rsidRPr="00EC23EF">
        <w:rPr>
          <w:rFonts w:ascii="Tahoma" w:eastAsia="Times New Roman" w:hAnsi="Tahoma" w:cs="Tahoma"/>
          <w:sz w:val="32"/>
          <w:szCs w:val="32"/>
          <w:rtl/>
          <w:lang w:bidi="ar-EG"/>
        </w:rPr>
        <w:t xml:space="preserve">القرار </w:t>
      </w:r>
      <w:r w:rsidRPr="00EC23EF">
        <w:rPr>
          <w:rFonts w:ascii="Tahoma" w:eastAsia="Times New Roman" w:hAnsi="Tahoma" w:cs="Tahoma"/>
          <w:sz w:val="32"/>
          <w:szCs w:val="32"/>
          <w:rtl/>
          <w:lang w:bidi="ar-EG"/>
        </w:rPr>
        <w:t xml:space="preserve">هدف للجنة المشار اليها </w:t>
      </w:r>
      <w:r w:rsidR="00EC23EF" w:rsidRPr="00EC23EF">
        <w:rPr>
          <w:rFonts w:ascii="Tahoma" w:eastAsia="Times New Roman" w:hAnsi="Tahoma" w:cs="Tahoma"/>
          <w:sz w:val="32"/>
          <w:szCs w:val="32"/>
          <w:rtl/>
          <w:lang w:bidi="ar-EG"/>
        </w:rPr>
        <w:t xml:space="preserve">: </w:t>
      </w:r>
      <w:r w:rsidRPr="00EC23EF">
        <w:rPr>
          <w:rFonts w:ascii="Tahoma" w:eastAsia="Times New Roman" w:hAnsi="Tahoma" w:cs="Tahoma"/>
          <w:sz w:val="32"/>
          <w:szCs w:val="32"/>
          <w:rtl/>
          <w:lang w:bidi="ar-EG"/>
        </w:rPr>
        <w:t>"</w:t>
      </w:r>
      <w:r w:rsidRPr="00EC23EF">
        <w:rPr>
          <w:rFonts w:ascii="Tahoma" w:eastAsia="Times New Roman" w:hAnsi="Tahoma" w:cs="Tahoma"/>
          <w:color w:val="050505"/>
          <w:sz w:val="32"/>
          <w:szCs w:val="32"/>
          <w:u w:val="single"/>
          <w:rtl/>
        </w:rPr>
        <w:t>حصر ما ينشر على شبكة الانترنت ومواقع التواصل الاجتماعي أو في أي مطبوعات ورقية أو صوتية من بذاءات وشتائم وسباب وقذف في حق أحد أو آخر من المحامين والمحاميات أو آحاد الناس</w:t>
      </w:r>
      <w:r w:rsidRPr="00EC23EF">
        <w:rPr>
          <w:rFonts w:ascii="Tahoma" w:eastAsia="Times New Roman" w:hAnsi="Tahoma" w:cs="Tahoma"/>
          <w:sz w:val="32"/>
          <w:szCs w:val="32"/>
          <w:rtl/>
          <w:lang w:bidi="ar-EG"/>
        </w:rPr>
        <w:t xml:space="preserve"> "</w:t>
      </w:r>
    </w:p>
    <w:p w14:paraId="035CA83D" w14:textId="66D2B8BB"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ودور اللجنة بعد ذلك وفقاً لما جاء بالقرار " </w:t>
      </w:r>
      <w:r w:rsidRPr="00EC23EF">
        <w:rPr>
          <w:rFonts w:ascii="Tahoma" w:eastAsia="Times New Roman" w:hAnsi="Tahoma" w:cs="Tahoma"/>
          <w:color w:val="050505"/>
          <w:sz w:val="32"/>
          <w:szCs w:val="32"/>
          <w:rtl/>
        </w:rPr>
        <w:t>على أن تتيح اللجنة - لإدارة التأديب</w:t>
      </w:r>
      <w:r w:rsidRPr="00EC23EF">
        <w:rPr>
          <w:rFonts w:ascii="Tahoma" w:eastAsia="Times New Roman" w:hAnsi="Tahoma" w:cs="Tahoma"/>
          <w:color w:val="050505"/>
          <w:sz w:val="32"/>
          <w:szCs w:val="32"/>
        </w:rPr>
        <w:t xml:space="preserve"> - </w:t>
      </w:r>
      <w:r w:rsidRPr="00EC23EF">
        <w:rPr>
          <w:rFonts w:ascii="Tahoma" w:eastAsia="Times New Roman" w:hAnsi="Tahoma" w:cs="Tahoma"/>
          <w:color w:val="050505"/>
          <w:sz w:val="32"/>
          <w:szCs w:val="32"/>
          <w:rtl/>
        </w:rPr>
        <w:t>صورة مطبوعة من على مواقع التواصل الاجتماعي وغير ذلك من المطبوعات الورقية أو السمعية أو المرئية</w:t>
      </w:r>
      <w:r w:rsidRPr="00EC23EF">
        <w:rPr>
          <w:rFonts w:ascii="Tahoma" w:eastAsia="Times New Roman" w:hAnsi="Tahoma" w:cs="Tahoma"/>
          <w:sz w:val="32"/>
          <w:szCs w:val="32"/>
          <w:rtl/>
        </w:rPr>
        <w:t xml:space="preserve"> " وتقوم إدارة التأديب بتلقي ذلك وتلقي شكاوى المحامين أو أحاد الناس وترفع مذكرة بذلك الى نقيب المحامين</w:t>
      </w:r>
      <w:r w:rsidR="00EC23EF" w:rsidRPr="00EC23EF">
        <w:rPr>
          <w:rFonts w:ascii="Tahoma" w:eastAsia="Times New Roman" w:hAnsi="Tahoma" w:cs="Tahoma"/>
          <w:rtl/>
        </w:rPr>
        <w:t>.</w:t>
      </w:r>
    </w:p>
    <w:p w14:paraId="3D05C52F" w14:textId="77777777" w:rsidR="00EC23EF" w:rsidRPr="00EC23EF" w:rsidRDefault="00EC23EF" w:rsidP="003E65B8">
      <w:pPr>
        <w:jc w:val="both"/>
        <w:rPr>
          <w:rFonts w:ascii="Tahoma" w:eastAsia="Times New Roman" w:hAnsi="Tahoma" w:cs="Tahoma"/>
          <w:rtl/>
        </w:rPr>
      </w:pPr>
    </w:p>
    <w:p w14:paraId="14AEE077" w14:textId="216A8174" w:rsidR="003E65B8" w:rsidRPr="00EC23EF" w:rsidRDefault="003E65B8" w:rsidP="003E65B8">
      <w:pPr>
        <w:jc w:val="both"/>
        <w:rPr>
          <w:rFonts w:ascii="Tahoma" w:eastAsia="Times New Roman" w:hAnsi="Tahoma" w:cs="Tahoma"/>
          <w:rtl/>
        </w:rPr>
      </w:pPr>
      <w:r w:rsidRPr="00EC23EF">
        <w:rPr>
          <w:rFonts w:ascii="Tahoma" w:eastAsia="Times New Roman" w:hAnsi="Tahoma" w:cs="Tahoma"/>
          <w:b/>
          <w:bCs/>
          <w:sz w:val="32"/>
          <w:szCs w:val="32"/>
          <w:rtl/>
        </w:rPr>
        <w:t xml:space="preserve">العقوبات المقررة وفقاً للقرار </w:t>
      </w:r>
    </w:p>
    <w:p w14:paraId="13E5E078" w14:textId="0843E721"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rPr>
        <w:t xml:space="preserve">القرار حدد أن المادة محل التطبيق هنا هي الفقرة 5 من المادة  13 من قانون المحاماة والذي جرى نصها على النحو التالي " </w:t>
      </w:r>
      <w:r w:rsidRPr="00EC23EF">
        <w:rPr>
          <w:rFonts w:ascii="Tahoma" w:eastAsia="Times New Roman" w:hAnsi="Tahoma" w:cs="Tahoma"/>
          <w:color w:val="000000"/>
          <w:sz w:val="32"/>
          <w:szCs w:val="32"/>
          <w:rtl/>
        </w:rPr>
        <w:t xml:space="preserve">أن يكون محمود السيرة، حسن السمعة، أهلا للاحترام الواجب للمهنة، وألا تكون قد صدرت ضده أحكام تأديبية أو انتهت علاقته بوظيفته أو مهنته أو انقطعت صلته بها لأسباب ماسة بصلاحيته للوظيفة التى كان يشغلها" وقد فسر القرار تلك المادة على نحو ما جاء فيه " وما </w:t>
      </w:r>
      <w:r w:rsidRPr="00EC23EF">
        <w:rPr>
          <w:rFonts w:ascii="Tahoma" w:eastAsia="Times New Roman" w:hAnsi="Tahoma" w:cs="Tahoma"/>
          <w:color w:val="000000"/>
          <w:sz w:val="32"/>
          <w:szCs w:val="32"/>
          <w:rtl/>
        </w:rPr>
        <w:lastRenderedPageBreak/>
        <w:t xml:space="preserve">ورد بالفقرة الأخيرة من ذات المادة من أنه يترتب على فقد أى  شرط من الشروط </w:t>
      </w:r>
      <w:r w:rsidRPr="00EC23EF">
        <w:rPr>
          <w:rFonts w:ascii="Tahoma" w:eastAsia="Times New Roman" w:hAnsi="Tahoma" w:cs="Tahoma"/>
          <w:sz w:val="32"/>
          <w:szCs w:val="32"/>
          <w:rtl/>
        </w:rPr>
        <w:t>أو بال</w:t>
      </w:r>
      <w:r w:rsidR="00524CAB">
        <w:rPr>
          <w:rFonts w:ascii="Tahoma" w:eastAsia="Times New Roman" w:hAnsi="Tahoma" w:cs="Tahoma" w:hint="cs"/>
          <w:sz w:val="32"/>
          <w:szCs w:val="32"/>
          <w:rtl/>
        </w:rPr>
        <w:t>ب</w:t>
      </w:r>
      <w:r w:rsidRPr="00EC23EF">
        <w:rPr>
          <w:rFonts w:ascii="Tahoma" w:eastAsia="Times New Roman" w:hAnsi="Tahoma" w:cs="Tahoma"/>
          <w:sz w:val="32"/>
          <w:szCs w:val="32"/>
          <w:rtl/>
        </w:rPr>
        <w:t>نود الثمانية الواردة بالمادة المذكورة .... ( يترتب سقوط قيد المحامي بقوة القانون من تاريخ افتقاده أى شرط من تلك الشروط )..... ومن ثم فإن العقوبة - وهي الأشد علي الإطلاق - إسقاط القيد!</w:t>
      </w:r>
    </w:p>
    <w:p w14:paraId="74E107A6" w14:textId="0DF50FC4" w:rsidR="003E65B8" w:rsidRPr="00EC23EF" w:rsidRDefault="003E65B8" w:rsidP="003E65B8">
      <w:pPr>
        <w:jc w:val="both"/>
        <w:rPr>
          <w:rFonts w:ascii="Tahoma" w:eastAsia="Times New Roman" w:hAnsi="Tahoma" w:cs="Tahoma"/>
          <w:b/>
          <w:bCs/>
          <w:rtl/>
        </w:rPr>
      </w:pPr>
      <w:r w:rsidRPr="00EC23EF">
        <w:rPr>
          <w:rFonts w:ascii="Tahoma" w:eastAsia="Times New Roman" w:hAnsi="Tahoma" w:cs="Tahoma"/>
          <w:b/>
          <w:bCs/>
          <w:sz w:val="32"/>
          <w:szCs w:val="32"/>
          <w:u w:val="single"/>
          <w:rtl/>
        </w:rPr>
        <w:t>مخالفات عديدة تواجه القرار </w:t>
      </w:r>
      <w:r w:rsidR="00EC23EF" w:rsidRPr="00EC23EF">
        <w:rPr>
          <w:rFonts w:ascii="Tahoma" w:eastAsia="Times New Roman" w:hAnsi="Tahoma" w:cs="Tahoma"/>
          <w:b/>
          <w:bCs/>
          <w:sz w:val="32"/>
          <w:szCs w:val="32"/>
          <w:u w:val="single"/>
          <w:rtl/>
        </w:rPr>
        <w:t>:</w:t>
      </w:r>
      <w:r w:rsidRPr="00EC23EF">
        <w:rPr>
          <w:rFonts w:ascii="Tahoma" w:eastAsia="Times New Roman" w:hAnsi="Tahoma" w:cs="Tahoma"/>
          <w:b/>
          <w:bCs/>
          <w:sz w:val="32"/>
          <w:szCs w:val="32"/>
          <w:u w:val="single"/>
          <w:rtl/>
        </w:rPr>
        <w:t xml:space="preserve"> قانونية ، حقوقية ، نقابية </w:t>
      </w:r>
    </w:p>
    <w:p w14:paraId="77EF6403" w14:textId="0D6A96C4"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ضبط الجرائم وتحرير محاضر جمع الاستدلالات وغيرها لجهات التحقيق والاجهزة التى أناط بها القانون ذلك  ، القرار المشار إليه يقوم مقام تلك الاجهزة ويحل نفسه محلها ويوقع أشد العقوبات المنصوص عليها في قانون المحاماة وهو إسقاط القيد .</w:t>
      </w:r>
    </w:p>
    <w:p w14:paraId="4D269865" w14:textId="714999CC" w:rsidR="00EC23EF" w:rsidRPr="00EC23EF" w:rsidRDefault="00EC23EF" w:rsidP="003E65B8">
      <w:pPr>
        <w:jc w:val="both"/>
        <w:rPr>
          <w:rFonts w:ascii="Tahoma" w:eastAsia="Times New Roman" w:hAnsi="Tahoma" w:cs="Tahoma"/>
          <w:b/>
          <w:bCs/>
          <w:sz w:val="32"/>
          <w:szCs w:val="32"/>
          <w:u w:val="single"/>
          <w:rtl/>
        </w:rPr>
      </w:pPr>
      <w:r w:rsidRPr="00EC23EF">
        <w:rPr>
          <w:rFonts w:ascii="Tahoma" w:eastAsia="Times New Roman" w:hAnsi="Tahoma" w:cs="Tahoma"/>
          <w:b/>
          <w:bCs/>
          <w:sz w:val="32"/>
          <w:szCs w:val="32"/>
          <w:u w:val="single"/>
          <w:rtl/>
        </w:rPr>
        <w:t>من مثالب هذا القرار المجحف:</w:t>
      </w:r>
    </w:p>
    <w:p w14:paraId="3A12A4CC" w14:textId="77777777" w:rsidR="00EC23EF" w:rsidRPr="00EC23EF" w:rsidRDefault="00EC23EF" w:rsidP="003E65B8">
      <w:pPr>
        <w:jc w:val="both"/>
        <w:rPr>
          <w:rFonts w:ascii="Tahoma" w:eastAsia="Times New Roman" w:hAnsi="Tahoma" w:cs="Tahoma"/>
          <w:rtl/>
        </w:rPr>
      </w:pPr>
    </w:p>
    <w:p w14:paraId="35DCB8E8" w14:textId="77777777" w:rsidR="003E65B8" w:rsidRPr="00EC23EF" w:rsidRDefault="003E65B8" w:rsidP="003E65B8">
      <w:pPr>
        <w:jc w:val="both"/>
        <w:rPr>
          <w:rFonts w:ascii="Tahoma" w:eastAsia="Times New Roman" w:hAnsi="Tahoma" w:cs="Tahoma"/>
          <w:b/>
          <w:bCs/>
          <w:rtl/>
        </w:rPr>
      </w:pPr>
      <w:r w:rsidRPr="00EC23EF">
        <w:rPr>
          <w:rFonts w:ascii="Tahoma" w:eastAsia="Times New Roman" w:hAnsi="Tahoma" w:cs="Tahoma"/>
          <w:b/>
          <w:bCs/>
          <w:sz w:val="32"/>
          <w:szCs w:val="32"/>
          <w:rtl/>
          <w:lang w:bidi="ar-EG"/>
        </w:rPr>
        <w:t xml:space="preserve">(ا) لجنة التأديب غير مستقلة والنقيب خصم وحكم </w:t>
      </w:r>
    </w:p>
    <w:p w14:paraId="6FAE72D2" w14:textId="2EC071CD"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اللجنة المشار اليها في ا</w:t>
      </w:r>
      <w:r w:rsidR="00A62B4F">
        <w:rPr>
          <w:rFonts w:ascii="Tahoma" w:eastAsia="Times New Roman" w:hAnsi="Tahoma" w:cs="Tahoma" w:hint="cs"/>
          <w:sz w:val="32"/>
          <w:szCs w:val="32"/>
          <w:rtl/>
          <w:lang w:bidi="ar-EG"/>
        </w:rPr>
        <w:t>ل</w:t>
      </w:r>
      <w:r w:rsidRPr="00EC23EF">
        <w:rPr>
          <w:rFonts w:ascii="Tahoma" w:eastAsia="Times New Roman" w:hAnsi="Tahoma" w:cs="Tahoma"/>
          <w:sz w:val="32"/>
          <w:szCs w:val="32"/>
          <w:rtl/>
          <w:lang w:bidi="ar-EG"/>
        </w:rPr>
        <w:t xml:space="preserve">قرار هي لجنة التأديب في نقابة المحامين وهي لجنة إدارية معينة (موظفين) وحتى لو كان على رأسها عضو مجلس نقابة فهي في جوهرها تتلقى التعليمات وتنفذها ومن ثم تفتقد الحد الأدنى الواجب </w:t>
      </w:r>
      <w:r w:rsidR="00A62B4F">
        <w:rPr>
          <w:rFonts w:ascii="Tahoma" w:eastAsia="Times New Roman" w:hAnsi="Tahoma" w:cs="Tahoma" w:hint="cs"/>
          <w:sz w:val="32"/>
          <w:szCs w:val="32"/>
          <w:rtl/>
          <w:lang w:bidi="ar-EG"/>
        </w:rPr>
        <w:t xml:space="preserve">توافره </w:t>
      </w:r>
      <w:r w:rsidR="00524CAB">
        <w:rPr>
          <w:rFonts w:ascii="Tahoma" w:eastAsia="Times New Roman" w:hAnsi="Tahoma" w:cs="Tahoma" w:hint="cs"/>
          <w:sz w:val="32"/>
          <w:szCs w:val="32"/>
          <w:rtl/>
          <w:lang w:bidi="ar-EG"/>
        </w:rPr>
        <w:t>من الاستقلال</w:t>
      </w:r>
      <w:r w:rsidRPr="00EC23EF">
        <w:rPr>
          <w:rFonts w:ascii="Tahoma" w:eastAsia="Times New Roman" w:hAnsi="Tahoma" w:cs="Tahoma"/>
          <w:sz w:val="32"/>
          <w:szCs w:val="32"/>
          <w:rtl/>
          <w:lang w:bidi="ar-EG"/>
        </w:rPr>
        <w:t>، ثم بعد ذلك تعرض مذكرتها على نقيب المحامين الذي هو خصم في غالب ما ذكره في القرار .</w:t>
      </w:r>
    </w:p>
    <w:p w14:paraId="1277DAA1" w14:textId="77777777" w:rsidR="003E65B8" w:rsidRPr="00EC23EF" w:rsidRDefault="003E65B8" w:rsidP="003E65B8">
      <w:pPr>
        <w:jc w:val="both"/>
        <w:rPr>
          <w:rFonts w:ascii="Tahoma" w:eastAsia="Times New Roman" w:hAnsi="Tahoma" w:cs="Tahoma"/>
          <w:b/>
          <w:bCs/>
          <w:rtl/>
        </w:rPr>
      </w:pPr>
      <w:r w:rsidRPr="00EC23EF">
        <w:rPr>
          <w:rFonts w:ascii="Tahoma" w:eastAsia="Times New Roman" w:hAnsi="Tahoma" w:cs="Tahoma"/>
          <w:b/>
          <w:bCs/>
          <w:sz w:val="32"/>
          <w:szCs w:val="32"/>
          <w:rtl/>
          <w:lang w:bidi="ar-EG"/>
        </w:rPr>
        <w:t>(2) افتقاد الوسائل الفنية</w:t>
      </w:r>
    </w:p>
    <w:p w14:paraId="1B0AFB2D" w14:textId="6CA59132"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نسبة أي محتوى الكتروني عملية معقدة لا تتوافر الا للأجهزة المعنية بذلك </w:t>
      </w:r>
      <w:r w:rsidR="00A62B4F">
        <w:rPr>
          <w:rFonts w:ascii="Tahoma" w:eastAsia="Times New Roman" w:hAnsi="Tahoma" w:cs="Tahoma" w:hint="cs"/>
          <w:sz w:val="32"/>
          <w:szCs w:val="32"/>
          <w:rtl/>
          <w:lang w:bidi="ar-EG"/>
        </w:rPr>
        <w:t xml:space="preserve">، </w:t>
      </w:r>
      <w:r w:rsidRPr="00EC23EF">
        <w:rPr>
          <w:rFonts w:ascii="Tahoma" w:eastAsia="Times New Roman" w:hAnsi="Tahoma" w:cs="Tahoma"/>
          <w:sz w:val="32"/>
          <w:szCs w:val="32"/>
          <w:rtl/>
          <w:lang w:bidi="ar-EG"/>
        </w:rPr>
        <w:t>وجوهرها الخروج بنتيجة مؤكدة وهو نسبة المحتوى سواء كان هذا المحتوي</w:t>
      </w:r>
      <w:r w:rsidR="00A62B4F">
        <w:rPr>
          <w:rFonts w:ascii="Tahoma" w:eastAsia="Times New Roman" w:hAnsi="Tahoma" w:cs="Tahoma" w:hint="cs"/>
          <w:sz w:val="32"/>
          <w:szCs w:val="32"/>
          <w:rtl/>
          <w:lang w:bidi="ar-EG"/>
        </w:rPr>
        <w:t xml:space="preserve"> "</w:t>
      </w:r>
      <w:r w:rsidRPr="00EC23EF">
        <w:rPr>
          <w:rFonts w:ascii="Tahoma" w:eastAsia="Times New Roman" w:hAnsi="Tahoma" w:cs="Tahoma"/>
          <w:sz w:val="32"/>
          <w:szCs w:val="32"/>
          <w:rtl/>
          <w:lang w:bidi="ar-EG"/>
        </w:rPr>
        <w:t xml:space="preserve"> </w:t>
      </w:r>
      <w:r w:rsidR="00A62B4F">
        <w:rPr>
          <w:rFonts w:ascii="Tahoma" w:eastAsia="Times New Roman" w:hAnsi="Tahoma" w:cs="Tahoma" w:hint="cs"/>
          <w:sz w:val="32"/>
          <w:szCs w:val="32"/>
          <w:rtl/>
          <w:lang w:bidi="ar-EG"/>
        </w:rPr>
        <w:t xml:space="preserve">كتابة أو </w:t>
      </w:r>
      <w:r w:rsidRPr="00EC23EF">
        <w:rPr>
          <w:rFonts w:ascii="Tahoma" w:eastAsia="Times New Roman" w:hAnsi="Tahoma" w:cs="Tahoma"/>
          <w:sz w:val="32"/>
          <w:szCs w:val="32"/>
          <w:rtl/>
          <w:lang w:bidi="ar-EG"/>
        </w:rPr>
        <w:t>صوتي أو صور أو فيديو أو غير ذلك من وسائل التعبير</w:t>
      </w:r>
      <w:r w:rsidR="00A62B4F">
        <w:rPr>
          <w:rFonts w:ascii="Tahoma" w:eastAsia="Times New Roman" w:hAnsi="Tahoma" w:cs="Tahoma" w:hint="cs"/>
          <w:sz w:val="32"/>
          <w:szCs w:val="32"/>
          <w:rtl/>
          <w:lang w:bidi="ar-EG"/>
        </w:rPr>
        <w:t xml:space="preserve"> "</w:t>
      </w:r>
      <w:r w:rsidRPr="00EC23EF">
        <w:rPr>
          <w:rFonts w:ascii="Tahoma" w:eastAsia="Times New Roman" w:hAnsi="Tahoma" w:cs="Tahoma"/>
          <w:sz w:val="32"/>
          <w:szCs w:val="32"/>
          <w:rtl/>
          <w:lang w:bidi="ar-EG"/>
        </w:rPr>
        <w:t xml:space="preserve"> وهو أمر لم يتطرق اليه القرار ولا تتوافر لدى النقابة تلك الآلية فضلاً عن أن استخدمها غير قانوني وغير منتج طالما ليس من الادوات التى حددها القانون .</w:t>
      </w:r>
    </w:p>
    <w:p w14:paraId="0F52B907" w14:textId="357D649F"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lastRenderedPageBreak/>
        <w:t xml:space="preserve"> (3) </w:t>
      </w:r>
      <w:r w:rsidRPr="00EC23EF">
        <w:rPr>
          <w:rFonts w:ascii="Tahoma" w:eastAsia="Times New Roman" w:hAnsi="Tahoma" w:cs="Tahoma"/>
          <w:b/>
          <w:bCs/>
          <w:sz w:val="32"/>
          <w:szCs w:val="32"/>
          <w:rtl/>
          <w:lang w:bidi="ar-EG"/>
        </w:rPr>
        <w:t xml:space="preserve">تغاضي القرار عن </w:t>
      </w:r>
      <w:r w:rsidR="00A62B4F">
        <w:rPr>
          <w:rFonts w:ascii="Tahoma" w:eastAsia="Times New Roman" w:hAnsi="Tahoma" w:cs="Tahoma" w:hint="cs"/>
          <w:b/>
          <w:bCs/>
          <w:sz w:val="32"/>
          <w:szCs w:val="32"/>
          <w:rtl/>
          <w:lang w:bidi="ar-EG"/>
        </w:rPr>
        <w:t>ال</w:t>
      </w:r>
      <w:r w:rsidRPr="00EC23EF">
        <w:rPr>
          <w:rFonts w:ascii="Tahoma" w:eastAsia="Times New Roman" w:hAnsi="Tahoma" w:cs="Tahoma"/>
          <w:b/>
          <w:bCs/>
          <w:sz w:val="32"/>
          <w:szCs w:val="32"/>
          <w:rtl/>
          <w:lang w:bidi="ar-EG"/>
        </w:rPr>
        <w:t>آليات الموجودة في قانون العقوبات وغيرها من القوانين ذات الصلة كقانون التوقيع الإلكتروني وغيرة</w:t>
      </w:r>
      <w:r w:rsidRPr="00EC23EF">
        <w:rPr>
          <w:rFonts w:ascii="Tahoma" w:eastAsia="Times New Roman" w:hAnsi="Tahoma" w:cs="Tahoma"/>
          <w:sz w:val="32"/>
          <w:szCs w:val="32"/>
          <w:rtl/>
          <w:lang w:bidi="ar-EG"/>
        </w:rPr>
        <w:t xml:space="preserve"> .</w:t>
      </w:r>
    </w:p>
    <w:p w14:paraId="7391068D" w14:textId="696665E2"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القرار المشار اليه يتغاضى عن مجمل التشريعات المنظمة للحالة </w:t>
      </w:r>
      <w:r w:rsidR="00A62B4F">
        <w:rPr>
          <w:rFonts w:ascii="Tahoma" w:eastAsia="Times New Roman" w:hAnsi="Tahoma" w:cs="Tahoma" w:hint="cs"/>
          <w:sz w:val="32"/>
          <w:szCs w:val="32"/>
          <w:rtl/>
          <w:lang w:bidi="ar-EG"/>
        </w:rPr>
        <w:t xml:space="preserve">والاسباب </w:t>
      </w:r>
      <w:r w:rsidRPr="00EC23EF">
        <w:rPr>
          <w:rFonts w:ascii="Tahoma" w:eastAsia="Times New Roman" w:hAnsi="Tahoma" w:cs="Tahoma"/>
          <w:sz w:val="32"/>
          <w:szCs w:val="32"/>
          <w:rtl/>
          <w:lang w:bidi="ar-EG"/>
        </w:rPr>
        <w:t>التى برر بها نقيب المحامين اتخاذ قراره المعيب ، فقضايا السب والقذف رسم لها القانون طريقاً محدداً سواء بالشروط التى تتعلق بالشكوي وبتحديد متي يعتبر سباً ومتي يعتبر قذفاً أو بمحتوى يجمع بينهما ، وفي مجال الإثبات للمحتوى الإلكتروني أو صوتي أو فيديو أو بث مباشر فإن الدليل الفني لنسبة ذلك الى شخص محدد يقتضي تدخل عناصر فنية كما هو موجود في وحدة مباحث الإنترنت أو في هيئة تكنولوجيا المعلومات  ، والنقابة عليها أ</w:t>
      </w:r>
      <w:r w:rsidR="00A62B4F">
        <w:rPr>
          <w:rFonts w:ascii="Tahoma" w:eastAsia="Times New Roman" w:hAnsi="Tahoma" w:cs="Tahoma" w:hint="cs"/>
          <w:sz w:val="32"/>
          <w:szCs w:val="32"/>
          <w:rtl/>
          <w:lang w:bidi="ar-EG"/>
        </w:rPr>
        <w:t>لا</w:t>
      </w:r>
      <w:r w:rsidRPr="00EC23EF">
        <w:rPr>
          <w:rFonts w:ascii="Tahoma" w:eastAsia="Times New Roman" w:hAnsi="Tahoma" w:cs="Tahoma"/>
          <w:sz w:val="32"/>
          <w:szCs w:val="32"/>
          <w:rtl/>
          <w:lang w:bidi="ar-EG"/>
        </w:rPr>
        <w:t xml:space="preserve"> تتربص</w:t>
      </w:r>
      <w:r w:rsidR="00A62B4F">
        <w:rPr>
          <w:rFonts w:ascii="Tahoma" w:eastAsia="Times New Roman" w:hAnsi="Tahoma" w:cs="Tahoma" w:hint="cs"/>
          <w:sz w:val="32"/>
          <w:szCs w:val="32"/>
          <w:rtl/>
          <w:lang w:bidi="ar-EG"/>
        </w:rPr>
        <w:t xml:space="preserve"> للمحامين ، وتنتظر</w:t>
      </w:r>
      <w:r w:rsidRPr="00EC23EF">
        <w:rPr>
          <w:rFonts w:ascii="Tahoma" w:eastAsia="Times New Roman" w:hAnsi="Tahoma" w:cs="Tahoma"/>
          <w:sz w:val="32"/>
          <w:szCs w:val="32"/>
          <w:rtl/>
          <w:lang w:bidi="ar-EG"/>
        </w:rPr>
        <w:t xml:space="preserve"> ما ينتهي إليه الدليل الفني و الحكم القضائي فلا تسبقة فتخرج عن قاعدة بديهية وهي أن المتهم بر</w:t>
      </w:r>
      <w:r w:rsidR="00A62B4F">
        <w:rPr>
          <w:rFonts w:ascii="Tahoma" w:eastAsia="Times New Roman" w:hAnsi="Tahoma" w:cs="Tahoma" w:hint="cs"/>
          <w:sz w:val="32"/>
          <w:szCs w:val="32"/>
          <w:rtl/>
          <w:lang w:bidi="ar-EG"/>
        </w:rPr>
        <w:t>ئ</w:t>
      </w:r>
      <w:r w:rsidRPr="00EC23EF">
        <w:rPr>
          <w:rFonts w:ascii="Tahoma" w:eastAsia="Times New Roman" w:hAnsi="Tahoma" w:cs="Tahoma"/>
          <w:sz w:val="32"/>
          <w:szCs w:val="32"/>
          <w:rtl/>
          <w:lang w:bidi="ar-EG"/>
        </w:rPr>
        <w:t xml:space="preserve"> حتى تثبت إدانته فإن لم تفعل ذلك فقد  اغتصبت سلطة ليست لها .</w:t>
      </w:r>
    </w:p>
    <w:p w14:paraId="1DB5343A" w14:textId="399F719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xml:space="preserve">الامر الآخر فإن القرار المذكور قد يخلط – وهو وارد جداً – بين الإنتقاد لأسباب نقابية وبين السب والقذف فيضحي سيفاً مسلطا على كل اصحاب الآراء </w:t>
      </w:r>
      <w:r w:rsidR="00A62B4F">
        <w:rPr>
          <w:rFonts w:ascii="Tahoma" w:eastAsia="Times New Roman" w:hAnsi="Tahoma" w:cs="Tahoma" w:hint="cs"/>
          <w:sz w:val="32"/>
          <w:szCs w:val="32"/>
          <w:rtl/>
          <w:lang w:bidi="ar-EG"/>
        </w:rPr>
        <w:t>والنقد المباح</w:t>
      </w:r>
      <w:r w:rsidRPr="00EC23EF">
        <w:rPr>
          <w:rFonts w:ascii="Tahoma" w:eastAsia="Times New Roman" w:hAnsi="Tahoma" w:cs="Tahoma"/>
          <w:sz w:val="32"/>
          <w:szCs w:val="32"/>
          <w:rtl/>
          <w:lang w:bidi="ar-EG"/>
        </w:rPr>
        <w:t>.</w:t>
      </w:r>
    </w:p>
    <w:p w14:paraId="4BA16937" w14:textId="77777777" w:rsidR="003E65B8" w:rsidRPr="00EC23EF" w:rsidRDefault="003E65B8" w:rsidP="003E65B8">
      <w:pPr>
        <w:jc w:val="both"/>
        <w:rPr>
          <w:rFonts w:ascii="Tahoma" w:eastAsia="Times New Roman" w:hAnsi="Tahoma" w:cs="Tahoma"/>
          <w:b/>
          <w:bCs/>
          <w:rtl/>
        </w:rPr>
      </w:pPr>
      <w:r w:rsidRPr="00EC23EF">
        <w:rPr>
          <w:rFonts w:ascii="Tahoma" w:eastAsia="Times New Roman" w:hAnsi="Tahoma" w:cs="Tahoma"/>
          <w:b/>
          <w:bCs/>
          <w:sz w:val="32"/>
          <w:szCs w:val="32"/>
          <w:rtl/>
          <w:lang w:bidi="ar-EG"/>
        </w:rPr>
        <w:t>(4) القرار سمح لآحاد الناس بالتقدم بشكاوى ضد محامين</w:t>
      </w:r>
    </w:p>
    <w:p w14:paraId="0A4E3C26" w14:textId="6FD458FF" w:rsidR="003E65B8" w:rsidRPr="00EC23EF" w:rsidRDefault="003E65B8" w:rsidP="003E65B8">
      <w:pPr>
        <w:jc w:val="both"/>
        <w:rPr>
          <w:rFonts w:ascii="Tahoma" w:eastAsia="Times New Roman" w:hAnsi="Tahoma" w:cs="Tahoma"/>
          <w:sz w:val="32"/>
          <w:szCs w:val="32"/>
          <w:rtl/>
          <w:lang w:bidi="ar-EG"/>
        </w:rPr>
      </w:pPr>
      <w:r w:rsidRPr="00EC23EF">
        <w:rPr>
          <w:rFonts w:ascii="Tahoma" w:eastAsia="Times New Roman" w:hAnsi="Tahoma" w:cs="Tahoma"/>
          <w:sz w:val="32"/>
          <w:szCs w:val="32"/>
          <w:rtl/>
          <w:lang w:bidi="ar-EG"/>
        </w:rPr>
        <w:t>و فضلا عن المخالفات السالف ذكرها</w:t>
      </w:r>
      <w:r w:rsidR="00A62B4F">
        <w:rPr>
          <w:rFonts w:ascii="Tahoma" w:eastAsia="Times New Roman" w:hAnsi="Tahoma" w:cs="Tahoma" w:hint="cs"/>
          <w:sz w:val="32"/>
          <w:szCs w:val="32"/>
          <w:rtl/>
          <w:lang w:bidi="ar-EG"/>
        </w:rPr>
        <w:t xml:space="preserve"> ،</w:t>
      </w:r>
      <w:r w:rsidRPr="00EC23EF">
        <w:rPr>
          <w:rFonts w:ascii="Tahoma" w:eastAsia="Times New Roman" w:hAnsi="Tahoma" w:cs="Tahoma"/>
          <w:sz w:val="32"/>
          <w:szCs w:val="32"/>
          <w:rtl/>
          <w:lang w:bidi="ar-EG"/>
        </w:rPr>
        <w:t xml:space="preserve"> فإن</w:t>
      </w:r>
      <w:r w:rsidR="00A62B4F">
        <w:rPr>
          <w:rFonts w:ascii="Tahoma" w:eastAsia="Times New Roman" w:hAnsi="Tahoma" w:cs="Tahoma" w:hint="cs"/>
          <w:sz w:val="32"/>
          <w:szCs w:val="32"/>
          <w:rtl/>
          <w:lang w:bidi="ar-EG"/>
        </w:rPr>
        <w:t xml:space="preserve"> القرار</w:t>
      </w:r>
      <w:r w:rsidRPr="00EC23EF">
        <w:rPr>
          <w:rFonts w:ascii="Tahoma" w:eastAsia="Times New Roman" w:hAnsi="Tahoma" w:cs="Tahoma"/>
          <w:sz w:val="32"/>
          <w:szCs w:val="32"/>
          <w:rtl/>
          <w:lang w:bidi="ar-EG"/>
        </w:rPr>
        <w:t xml:space="preserve"> يفتح مجالا</w:t>
      </w:r>
      <w:r w:rsidR="00A62B4F">
        <w:rPr>
          <w:rFonts w:ascii="Tahoma" w:eastAsia="Times New Roman" w:hAnsi="Tahoma" w:cs="Tahoma" w:hint="cs"/>
          <w:sz w:val="32"/>
          <w:szCs w:val="32"/>
          <w:rtl/>
          <w:lang w:bidi="ar-EG"/>
        </w:rPr>
        <w:t>ت</w:t>
      </w:r>
      <w:r w:rsidRPr="00EC23EF">
        <w:rPr>
          <w:rFonts w:ascii="Tahoma" w:eastAsia="Times New Roman" w:hAnsi="Tahoma" w:cs="Tahoma"/>
          <w:sz w:val="32"/>
          <w:szCs w:val="32"/>
          <w:rtl/>
          <w:lang w:bidi="ar-EG"/>
        </w:rPr>
        <w:t xml:space="preserve"> لا حصر له</w:t>
      </w:r>
      <w:r w:rsidR="00A62B4F">
        <w:rPr>
          <w:rFonts w:ascii="Tahoma" w:eastAsia="Times New Roman" w:hAnsi="Tahoma" w:cs="Tahoma" w:hint="cs"/>
          <w:sz w:val="32"/>
          <w:szCs w:val="32"/>
          <w:rtl/>
          <w:lang w:bidi="ar-EG"/>
        </w:rPr>
        <w:t>ا</w:t>
      </w:r>
      <w:r w:rsidRPr="00EC23EF">
        <w:rPr>
          <w:rFonts w:ascii="Tahoma" w:eastAsia="Times New Roman" w:hAnsi="Tahoma" w:cs="Tahoma"/>
          <w:sz w:val="32"/>
          <w:szCs w:val="32"/>
          <w:rtl/>
          <w:lang w:bidi="ar-EG"/>
        </w:rPr>
        <w:t xml:space="preserve"> في الوقيعة بالمحامين </w:t>
      </w:r>
      <w:r w:rsidR="00A62B4F">
        <w:rPr>
          <w:rFonts w:ascii="Tahoma" w:eastAsia="Times New Roman" w:hAnsi="Tahoma" w:cs="Tahoma" w:hint="cs"/>
          <w:sz w:val="32"/>
          <w:szCs w:val="32"/>
          <w:rtl/>
          <w:lang w:bidi="ar-EG"/>
        </w:rPr>
        <w:t xml:space="preserve">واصحاب الرأي لصالح </w:t>
      </w:r>
      <w:r w:rsidRPr="00EC23EF">
        <w:rPr>
          <w:rFonts w:ascii="Tahoma" w:eastAsia="Times New Roman" w:hAnsi="Tahoma" w:cs="Tahoma"/>
          <w:sz w:val="32"/>
          <w:szCs w:val="32"/>
          <w:rtl/>
          <w:lang w:bidi="ar-EG"/>
        </w:rPr>
        <w:t>خصومهم وما اسهل ذلك ، بنسبة عبارات غير حقيقية</w:t>
      </w:r>
      <w:r w:rsidR="00A62B4F">
        <w:rPr>
          <w:rFonts w:ascii="Tahoma" w:eastAsia="Times New Roman" w:hAnsi="Tahoma" w:cs="Tahoma" w:hint="cs"/>
          <w:sz w:val="32"/>
          <w:szCs w:val="32"/>
          <w:rtl/>
          <w:lang w:bidi="ar-EG"/>
        </w:rPr>
        <w:t xml:space="preserve"> لهم ،</w:t>
      </w:r>
      <w:r w:rsidRPr="00EC23EF">
        <w:rPr>
          <w:rFonts w:ascii="Tahoma" w:eastAsia="Times New Roman" w:hAnsi="Tahoma" w:cs="Tahoma"/>
          <w:sz w:val="32"/>
          <w:szCs w:val="32"/>
          <w:rtl/>
          <w:lang w:bidi="ar-EG"/>
        </w:rPr>
        <w:t xml:space="preserve"> واصطناع أطراف الخصومة وفي غياب دليل فني واجب فإن الجميع قد يكون ضحية بلاغات كاذبة و</w:t>
      </w:r>
      <w:r w:rsidR="00A96079" w:rsidRPr="00EC23EF">
        <w:rPr>
          <w:rFonts w:ascii="Tahoma" w:eastAsia="Times New Roman" w:hAnsi="Tahoma" w:cs="Tahoma"/>
          <w:sz w:val="32"/>
          <w:szCs w:val="32"/>
          <w:rtl/>
          <w:lang w:bidi="ar-EG"/>
        </w:rPr>
        <w:t>و</w:t>
      </w:r>
      <w:r w:rsidRPr="00EC23EF">
        <w:rPr>
          <w:rFonts w:ascii="Tahoma" w:eastAsia="Times New Roman" w:hAnsi="Tahoma" w:cs="Tahoma"/>
          <w:sz w:val="32"/>
          <w:szCs w:val="32"/>
          <w:rtl/>
          <w:lang w:bidi="ar-EG"/>
        </w:rPr>
        <w:t>فقاً للقرار فإن العقوبة إسقاط القيد </w:t>
      </w:r>
      <w:r w:rsidR="00A96079" w:rsidRPr="00EC23EF">
        <w:rPr>
          <w:rFonts w:ascii="Tahoma" w:eastAsia="Times New Roman" w:hAnsi="Tahoma" w:cs="Tahoma"/>
          <w:sz w:val="32"/>
          <w:szCs w:val="32"/>
          <w:rtl/>
          <w:lang w:bidi="ar-EG"/>
        </w:rPr>
        <w:t>.</w:t>
      </w:r>
    </w:p>
    <w:p w14:paraId="4CB15700" w14:textId="77777777" w:rsidR="00A62B4F" w:rsidRDefault="00A62B4F" w:rsidP="003E65B8">
      <w:pPr>
        <w:jc w:val="both"/>
        <w:rPr>
          <w:rFonts w:ascii="Tahoma" w:eastAsia="Times New Roman" w:hAnsi="Tahoma" w:cs="Tahoma"/>
          <w:b/>
          <w:bCs/>
          <w:sz w:val="32"/>
          <w:szCs w:val="32"/>
          <w:rtl/>
          <w:lang w:bidi="ar-EG"/>
        </w:rPr>
      </w:pPr>
    </w:p>
    <w:p w14:paraId="7666371F" w14:textId="40670ED8" w:rsidR="00D14D36" w:rsidRPr="00EC23EF" w:rsidRDefault="00D14D36" w:rsidP="003E65B8">
      <w:pPr>
        <w:jc w:val="both"/>
        <w:rPr>
          <w:rFonts w:ascii="Tahoma" w:eastAsia="Times New Roman" w:hAnsi="Tahoma" w:cs="Tahoma"/>
          <w:b/>
          <w:bCs/>
          <w:rtl/>
        </w:rPr>
      </w:pPr>
      <w:r w:rsidRPr="00EC23EF">
        <w:rPr>
          <w:rFonts w:ascii="Tahoma" w:eastAsia="Times New Roman" w:hAnsi="Tahoma" w:cs="Tahoma"/>
          <w:b/>
          <w:bCs/>
          <w:sz w:val="32"/>
          <w:szCs w:val="32"/>
          <w:rtl/>
          <w:lang w:bidi="ar-EG"/>
        </w:rPr>
        <w:t xml:space="preserve">الخلاصة </w:t>
      </w:r>
    </w:p>
    <w:p w14:paraId="4A5D9EBE" w14:textId="27DA9F04" w:rsidR="003E65B8" w:rsidRPr="00EC23EF" w:rsidRDefault="003E65B8" w:rsidP="00D14D36">
      <w:pPr>
        <w:jc w:val="both"/>
        <w:rPr>
          <w:rFonts w:ascii="Tahoma" w:eastAsia="Times New Roman" w:hAnsi="Tahoma" w:cs="Tahoma"/>
          <w:rtl/>
        </w:rPr>
      </w:pPr>
      <w:r w:rsidRPr="00EC23EF">
        <w:rPr>
          <w:rFonts w:ascii="Tahoma" w:eastAsia="Times New Roman" w:hAnsi="Tahoma" w:cs="Tahoma"/>
          <w:sz w:val="32"/>
          <w:szCs w:val="32"/>
          <w:rtl/>
          <w:lang w:bidi="ar-EG"/>
        </w:rPr>
        <w:t xml:space="preserve">لاحل بشأن القرار سالف الإشارة </w:t>
      </w:r>
      <w:r w:rsidR="00D14D36" w:rsidRPr="00EC23EF">
        <w:rPr>
          <w:rFonts w:ascii="Tahoma" w:eastAsia="Times New Roman" w:hAnsi="Tahoma" w:cs="Tahoma"/>
          <w:sz w:val="32"/>
          <w:szCs w:val="32"/>
          <w:rtl/>
          <w:lang w:bidi="ar-EG"/>
        </w:rPr>
        <w:t>إلا سحبه وإعلان ذلك بذات وسيلة نشره كونه يفتقد الي الشرعية</w:t>
      </w:r>
      <w:r w:rsidR="00A62B4F">
        <w:rPr>
          <w:rFonts w:ascii="Tahoma" w:eastAsia="Times New Roman" w:hAnsi="Tahoma" w:cs="Tahoma" w:hint="cs"/>
          <w:sz w:val="32"/>
          <w:szCs w:val="32"/>
          <w:rtl/>
          <w:lang w:bidi="ar-EG"/>
        </w:rPr>
        <w:t>،</w:t>
      </w:r>
      <w:r w:rsidR="00D14D36" w:rsidRPr="00EC23EF">
        <w:rPr>
          <w:rFonts w:ascii="Tahoma" w:eastAsia="Times New Roman" w:hAnsi="Tahoma" w:cs="Tahoma"/>
          <w:sz w:val="32"/>
          <w:szCs w:val="32"/>
          <w:rtl/>
          <w:lang w:bidi="ar-EG"/>
        </w:rPr>
        <w:t xml:space="preserve"> فضلا عن </w:t>
      </w:r>
      <w:r w:rsidR="00A62B4F">
        <w:rPr>
          <w:rFonts w:ascii="Tahoma" w:eastAsia="Times New Roman" w:hAnsi="Tahoma" w:cs="Tahoma" w:hint="cs"/>
          <w:sz w:val="32"/>
          <w:szCs w:val="32"/>
          <w:rtl/>
          <w:lang w:bidi="ar-EG"/>
        </w:rPr>
        <w:t>العديد</w:t>
      </w:r>
      <w:r w:rsidR="00D14D36" w:rsidRPr="00EC23EF">
        <w:rPr>
          <w:rFonts w:ascii="Tahoma" w:eastAsia="Times New Roman" w:hAnsi="Tahoma" w:cs="Tahoma"/>
          <w:sz w:val="32"/>
          <w:szCs w:val="32"/>
          <w:rtl/>
          <w:lang w:bidi="ar-EG"/>
        </w:rPr>
        <w:t xml:space="preserve"> من </w:t>
      </w:r>
      <w:r w:rsidR="00A62B4F">
        <w:rPr>
          <w:rFonts w:ascii="Tahoma" w:eastAsia="Times New Roman" w:hAnsi="Tahoma" w:cs="Tahoma" w:hint="cs"/>
          <w:sz w:val="32"/>
          <w:szCs w:val="32"/>
          <w:rtl/>
          <w:lang w:bidi="ar-EG"/>
        </w:rPr>
        <w:lastRenderedPageBreak/>
        <w:t>ال</w:t>
      </w:r>
      <w:r w:rsidR="00D14D36" w:rsidRPr="00EC23EF">
        <w:rPr>
          <w:rFonts w:ascii="Tahoma" w:eastAsia="Times New Roman" w:hAnsi="Tahoma" w:cs="Tahoma"/>
          <w:sz w:val="32"/>
          <w:szCs w:val="32"/>
          <w:rtl/>
          <w:lang w:bidi="ar-EG"/>
        </w:rPr>
        <w:t>مطاعن</w:t>
      </w:r>
      <w:r w:rsidR="00A62B4F">
        <w:rPr>
          <w:rFonts w:ascii="Tahoma" w:eastAsia="Times New Roman" w:hAnsi="Tahoma" w:cs="Tahoma" w:hint="cs"/>
          <w:sz w:val="32"/>
          <w:szCs w:val="32"/>
          <w:rtl/>
          <w:lang w:bidi="ar-EG"/>
        </w:rPr>
        <w:t xml:space="preserve"> التي اوردناها ،</w:t>
      </w:r>
      <w:r w:rsidR="00D14D36" w:rsidRPr="00EC23EF">
        <w:rPr>
          <w:rFonts w:ascii="Tahoma" w:eastAsia="Times New Roman" w:hAnsi="Tahoma" w:cs="Tahoma"/>
          <w:sz w:val="32"/>
          <w:szCs w:val="32"/>
          <w:rtl/>
          <w:lang w:bidi="ar-EG"/>
        </w:rPr>
        <w:t xml:space="preserve"> خاصة أنه يمكن أن يكون عائقا عن توقيع اية عقوبة تأدبية إذا انعقدت بسببه خصومه قضائية حول واقعة حققت بذات الطريقة الواردة في القرار ومن ثم يصبح هو بذاته سبباً لمنع توقيع جزاء تأديبي قد يكون مستحقاً كما انه يمكن المبادرة برفع دعوي قضائية بالطعن عليه لكل صاحب مصلحة وهي هنا</w:t>
      </w:r>
      <w:r w:rsidR="00A62B4F">
        <w:rPr>
          <w:rFonts w:ascii="Tahoma" w:eastAsia="Times New Roman" w:hAnsi="Tahoma" w:cs="Tahoma" w:hint="cs"/>
          <w:sz w:val="32"/>
          <w:szCs w:val="32"/>
          <w:rtl/>
          <w:lang w:bidi="ar-EG"/>
        </w:rPr>
        <w:t xml:space="preserve"> </w:t>
      </w:r>
      <w:r w:rsidR="00D14D36" w:rsidRPr="00EC23EF">
        <w:rPr>
          <w:rFonts w:ascii="Tahoma" w:eastAsia="Times New Roman" w:hAnsi="Tahoma" w:cs="Tahoma"/>
          <w:sz w:val="32"/>
          <w:szCs w:val="32"/>
          <w:rtl/>
          <w:lang w:bidi="ar-EG"/>
        </w:rPr>
        <w:t>لكل اعضاء الجمعية العمومية لنقابة المحامين .</w:t>
      </w:r>
    </w:p>
    <w:p w14:paraId="79982142"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5C40D770"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3E95C445"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12976A14"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b/>
          <w:bCs/>
          <w:sz w:val="32"/>
          <w:szCs w:val="32"/>
          <w:rtl/>
          <w:lang w:bidi="ar-EG"/>
        </w:rPr>
        <w:t> </w:t>
      </w:r>
    </w:p>
    <w:p w14:paraId="55CD4107"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3E44997C"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68C1121F"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51E11490" w14:textId="77777777" w:rsidR="003E65B8" w:rsidRPr="00EC23EF" w:rsidRDefault="003E65B8" w:rsidP="003E65B8">
      <w:pPr>
        <w:jc w:val="both"/>
        <w:rPr>
          <w:rFonts w:ascii="Tahoma" w:eastAsia="Times New Roman" w:hAnsi="Tahoma" w:cs="Tahoma"/>
          <w:rtl/>
        </w:rPr>
      </w:pPr>
      <w:r w:rsidRPr="00EC23EF">
        <w:rPr>
          <w:rFonts w:ascii="Tahoma" w:eastAsia="Times New Roman" w:hAnsi="Tahoma" w:cs="Tahoma"/>
          <w:sz w:val="32"/>
          <w:szCs w:val="32"/>
          <w:rtl/>
          <w:lang w:bidi="ar-EG"/>
        </w:rPr>
        <w:t> </w:t>
      </w:r>
    </w:p>
    <w:p w14:paraId="42DEC855" w14:textId="77777777" w:rsidR="003E65B8" w:rsidRPr="00EC23EF" w:rsidRDefault="003E65B8" w:rsidP="003E65B8">
      <w:pPr>
        <w:jc w:val="center"/>
        <w:rPr>
          <w:rFonts w:ascii="Tahoma" w:eastAsia="Times New Roman" w:hAnsi="Tahoma" w:cs="Tahoma"/>
          <w:rtl/>
        </w:rPr>
      </w:pPr>
      <w:r w:rsidRPr="00EC23EF">
        <w:rPr>
          <w:rFonts w:ascii="Tahoma" w:eastAsia="Times New Roman" w:hAnsi="Tahoma" w:cs="Tahoma"/>
          <w:sz w:val="32"/>
          <w:szCs w:val="32"/>
        </w:rPr>
        <w:t> </w:t>
      </w:r>
    </w:p>
    <w:p w14:paraId="77B82D8E" w14:textId="77777777" w:rsidR="00AC2E92" w:rsidRPr="00EC23EF" w:rsidRDefault="00AC2E92" w:rsidP="003E65B8">
      <w:pPr>
        <w:rPr>
          <w:rFonts w:ascii="Tahoma" w:hAnsi="Tahoma" w:cs="Tahoma"/>
          <w:szCs w:val="32"/>
        </w:rPr>
      </w:pPr>
    </w:p>
    <w:sectPr w:rsidR="00AC2E92" w:rsidRPr="00EC23EF" w:rsidSect="006F1B4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E92"/>
    <w:rsid w:val="0001270B"/>
    <w:rsid w:val="001C774C"/>
    <w:rsid w:val="002C1B34"/>
    <w:rsid w:val="0039359F"/>
    <w:rsid w:val="003E65B8"/>
    <w:rsid w:val="00413AF5"/>
    <w:rsid w:val="004B625A"/>
    <w:rsid w:val="004C1736"/>
    <w:rsid w:val="00524CAB"/>
    <w:rsid w:val="00547194"/>
    <w:rsid w:val="005F7F19"/>
    <w:rsid w:val="00625AEC"/>
    <w:rsid w:val="006832BD"/>
    <w:rsid w:val="006F1B4F"/>
    <w:rsid w:val="00834F08"/>
    <w:rsid w:val="008A3ABA"/>
    <w:rsid w:val="008B6A09"/>
    <w:rsid w:val="008F1E41"/>
    <w:rsid w:val="009D7195"/>
    <w:rsid w:val="00A61766"/>
    <w:rsid w:val="00A62B4F"/>
    <w:rsid w:val="00A96079"/>
    <w:rsid w:val="00AC2E92"/>
    <w:rsid w:val="00BC782F"/>
    <w:rsid w:val="00BF32AE"/>
    <w:rsid w:val="00C520A0"/>
    <w:rsid w:val="00C90ECB"/>
    <w:rsid w:val="00D14D36"/>
    <w:rsid w:val="00D346FF"/>
    <w:rsid w:val="00E41972"/>
    <w:rsid w:val="00E511AB"/>
    <w:rsid w:val="00EC23EF"/>
    <w:rsid w:val="00F641CF"/>
    <w:rsid w:val="00FC5F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6EA75"/>
  <w15:docId w15:val="{5CBBD30A-00AC-4600-83F1-687EBA8D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EC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06926">
      <w:bodyDiv w:val="1"/>
      <w:marLeft w:val="0"/>
      <w:marRight w:val="0"/>
      <w:marTop w:val="0"/>
      <w:marBottom w:val="0"/>
      <w:divBdr>
        <w:top w:val="none" w:sz="0" w:space="0" w:color="auto"/>
        <w:left w:val="none" w:sz="0" w:space="0" w:color="auto"/>
        <w:bottom w:val="none" w:sz="0" w:space="0" w:color="auto"/>
        <w:right w:val="none" w:sz="0" w:space="0" w:color="auto"/>
      </w:divBdr>
      <w:divsChild>
        <w:div w:id="2025011524">
          <w:marLeft w:val="0"/>
          <w:marRight w:val="0"/>
          <w:marTop w:val="0"/>
          <w:marBottom w:val="0"/>
          <w:divBdr>
            <w:top w:val="none" w:sz="0" w:space="0" w:color="auto"/>
            <w:left w:val="none" w:sz="0" w:space="0" w:color="auto"/>
            <w:bottom w:val="none" w:sz="0" w:space="0" w:color="auto"/>
            <w:right w:val="none" w:sz="0" w:space="0" w:color="auto"/>
          </w:divBdr>
          <w:divsChild>
            <w:div w:id="20385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5ACA5B-B98D-4250-B40D-143F33DB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Hussien</cp:lastModifiedBy>
  <cp:revision>2</cp:revision>
  <cp:lastPrinted>2021-08-02T09:09:00Z</cp:lastPrinted>
  <dcterms:created xsi:type="dcterms:W3CDTF">2021-08-02T09:11:00Z</dcterms:created>
  <dcterms:modified xsi:type="dcterms:W3CDTF">2021-08-02T09:11:00Z</dcterms:modified>
</cp:coreProperties>
</file>