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DF7"/>
  <w:body>
    <w:p w:rsidR="00043BB0" w:rsidRDefault="00043BB0" w:rsidP="00043BB0">
      <w:pPr>
        <w:suppressAutoHyphens w:val="0"/>
        <w:spacing w:after="120" w:line="240" w:lineRule="auto"/>
        <w:jc w:val="both"/>
        <w:rPr>
          <w:rFonts w:eastAsia="Times New Roman"/>
          <w:color w:val="000000"/>
          <w:sz w:val="26"/>
          <w:szCs w:val="26"/>
          <w:rtl/>
          <w:lang w:eastAsia="en-US"/>
        </w:rPr>
      </w:pPr>
      <w:r>
        <w:rPr>
          <w:rFonts w:eastAsia="Times New Roman"/>
          <w:noProof/>
          <w:color w:val="000000"/>
          <w:sz w:val="26"/>
          <w:szCs w:val="26"/>
          <w:rtl/>
          <w:lang w:eastAsia="en-US"/>
        </w:rPr>
        <w:drawing>
          <wp:anchor distT="0" distB="0" distL="114300" distR="114300" simplePos="0" relativeHeight="251658240" behindDoc="1" locked="0" layoutInCell="1" allowOverlap="1">
            <wp:simplePos x="0" y="0"/>
            <wp:positionH relativeFrom="column">
              <wp:posOffset>-956930</wp:posOffset>
            </wp:positionH>
            <wp:positionV relativeFrom="paragraph">
              <wp:posOffset>-925034</wp:posOffset>
            </wp:positionV>
            <wp:extent cx="7813675" cy="1017535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غلاف.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36181" cy="10204667"/>
                    </a:xfrm>
                    <a:prstGeom prst="rect">
                      <a:avLst/>
                    </a:prstGeom>
                  </pic:spPr>
                </pic:pic>
              </a:graphicData>
            </a:graphic>
            <wp14:sizeRelH relativeFrom="margin">
              <wp14:pctWidth>0</wp14:pctWidth>
            </wp14:sizeRelH>
            <wp14:sizeRelV relativeFrom="margin">
              <wp14:pctHeight>0</wp14:pctHeight>
            </wp14:sizeRelV>
          </wp:anchor>
        </w:drawing>
      </w: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Default="00043BB0" w:rsidP="00043BB0">
      <w:pPr>
        <w:suppressAutoHyphens w:val="0"/>
        <w:spacing w:after="120" w:line="240" w:lineRule="auto"/>
        <w:jc w:val="both"/>
        <w:rPr>
          <w:rFonts w:eastAsia="Times New Roman"/>
          <w:color w:val="000000"/>
          <w:sz w:val="26"/>
          <w:szCs w:val="26"/>
          <w:rtl/>
          <w:lang w:eastAsia="en-US"/>
        </w:rPr>
      </w:pPr>
    </w:p>
    <w:p w:rsidR="00043BB0" w:rsidRPr="004307BA" w:rsidRDefault="00043BB0" w:rsidP="00043BB0">
      <w:pPr>
        <w:suppressAutoHyphens w:val="0"/>
        <w:spacing w:after="120" w:line="240" w:lineRule="auto"/>
        <w:jc w:val="both"/>
        <w:rPr>
          <w:rFonts w:ascii="Times New Roman" w:eastAsia="Times New Roman" w:hAnsi="Times New Roman" w:cs="Times New Roman"/>
          <w:sz w:val="24"/>
          <w:szCs w:val="24"/>
          <w:lang w:eastAsia="en-US"/>
        </w:rPr>
      </w:pPr>
      <w:r w:rsidRPr="004307BA">
        <w:rPr>
          <w:rFonts w:eastAsia="Times New Roman"/>
          <w:color w:val="000000"/>
          <w:sz w:val="26"/>
          <w:szCs w:val="26"/>
          <w:rtl/>
          <w:lang w:eastAsia="en-US"/>
        </w:rPr>
        <w:lastRenderedPageBreak/>
        <w:t>الشبكة العربية لمعلومات حقوق الإنسان</w:t>
      </w:r>
    </w:p>
    <w:p w:rsidR="00043BB0" w:rsidRPr="004307BA" w:rsidRDefault="00043BB0" w:rsidP="00043BB0">
      <w:pPr>
        <w:suppressAutoHyphens w:val="0"/>
        <w:spacing w:after="120" w:line="240" w:lineRule="auto"/>
        <w:jc w:val="both"/>
        <w:rPr>
          <w:rFonts w:ascii="Times New Roman" w:eastAsia="Times New Roman" w:hAnsi="Times New Roman" w:cs="Times New Roman"/>
          <w:sz w:val="24"/>
          <w:szCs w:val="24"/>
          <w:rtl/>
          <w:lang w:eastAsia="en-US"/>
        </w:rPr>
      </w:pPr>
      <w:r w:rsidRPr="004307BA">
        <w:rPr>
          <w:rFonts w:eastAsia="Times New Roman"/>
          <w:color w:val="000000"/>
          <w:sz w:val="26"/>
          <w:szCs w:val="26"/>
          <w:rtl/>
          <w:lang w:eastAsia="en-US"/>
        </w:rPr>
        <w:t>مبادرة "محامون من أجل الديمقراطية"</w:t>
      </w:r>
    </w:p>
    <w:p w:rsidR="00043BB0" w:rsidRPr="004307BA" w:rsidRDefault="00043BB0" w:rsidP="00043BB0">
      <w:pPr>
        <w:suppressAutoHyphens w:val="0"/>
        <w:bidi w:val="0"/>
        <w:spacing w:line="240" w:lineRule="auto"/>
        <w:rPr>
          <w:rFonts w:ascii="Times New Roman" w:eastAsia="Times New Roman" w:hAnsi="Times New Roman" w:cs="Times New Roman"/>
          <w:sz w:val="24"/>
          <w:szCs w:val="24"/>
          <w:rtl/>
          <w:lang w:eastAsia="en-US"/>
        </w:rPr>
      </w:pPr>
    </w:p>
    <w:p w:rsidR="00043BB0" w:rsidRPr="004307BA" w:rsidRDefault="00043BB0" w:rsidP="00043BB0">
      <w:pPr>
        <w:suppressAutoHyphens w:val="0"/>
        <w:spacing w:after="120" w:line="240" w:lineRule="auto"/>
        <w:jc w:val="center"/>
        <w:rPr>
          <w:rFonts w:ascii="Times New Roman" w:eastAsia="Times New Roman" w:hAnsi="Times New Roman" w:cs="Times New Roman"/>
          <w:sz w:val="24"/>
          <w:szCs w:val="24"/>
          <w:lang w:eastAsia="en-US"/>
        </w:rPr>
      </w:pPr>
      <w:r w:rsidRPr="004307BA">
        <w:rPr>
          <w:rFonts w:eastAsia="Times New Roman"/>
          <w:color w:val="000000"/>
          <w:sz w:val="36"/>
          <w:szCs w:val="36"/>
          <w:rtl/>
          <w:lang w:eastAsia="en-US"/>
        </w:rPr>
        <w:t>المسار الديمقراطي في مصر خلال الربع الثاني من عام  2021</w:t>
      </w:r>
    </w:p>
    <w:p w:rsidR="00043BB0" w:rsidRPr="004307BA" w:rsidRDefault="00043BB0" w:rsidP="00043BB0">
      <w:pPr>
        <w:suppressAutoHyphens w:val="0"/>
        <w:bidi w:val="0"/>
        <w:spacing w:line="240" w:lineRule="auto"/>
        <w:rPr>
          <w:rFonts w:ascii="Times New Roman" w:eastAsia="Times New Roman" w:hAnsi="Times New Roman" w:cs="Times New Roman"/>
          <w:sz w:val="24"/>
          <w:szCs w:val="24"/>
          <w:rtl/>
          <w:lang w:eastAsia="en-US"/>
        </w:rPr>
      </w:pPr>
    </w:p>
    <w:p w:rsidR="00043BB0" w:rsidRPr="004307BA" w:rsidRDefault="00043BB0" w:rsidP="00043BB0">
      <w:pPr>
        <w:suppressAutoHyphens w:val="0"/>
        <w:spacing w:after="120" w:line="240" w:lineRule="auto"/>
        <w:jc w:val="both"/>
        <w:rPr>
          <w:rFonts w:ascii="Times New Roman" w:eastAsia="Times New Roman" w:hAnsi="Times New Roman" w:cs="Times New Roman"/>
          <w:sz w:val="24"/>
          <w:szCs w:val="24"/>
          <w:lang w:eastAsia="en-US"/>
        </w:rPr>
      </w:pPr>
      <w:r w:rsidRPr="004307BA">
        <w:rPr>
          <w:rFonts w:eastAsia="Times New Roman"/>
          <w:color w:val="000000"/>
          <w:sz w:val="32"/>
          <w:szCs w:val="32"/>
          <w:u w:val="single"/>
          <w:rtl/>
          <w:lang w:eastAsia="en-US"/>
        </w:rPr>
        <w:t>الملخص</w:t>
      </w:r>
      <w:r w:rsidRPr="004307BA">
        <w:rPr>
          <w:rFonts w:eastAsia="Times New Roman"/>
          <w:b/>
          <w:bCs/>
          <w:color w:val="000000"/>
          <w:sz w:val="32"/>
          <w:szCs w:val="32"/>
          <w:u w:val="single"/>
          <w:rtl/>
          <w:lang w:eastAsia="en-US"/>
        </w:rPr>
        <w:t>:</w:t>
      </w:r>
    </w:p>
    <w:p w:rsidR="00043BB0" w:rsidRPr="004307BA" w:rsidRDefault="00043BB0" w:rsidP="00043BB0">
      <w:pPr>
        <w:suppressAutoHyphens w:val="0"/>
        <w:spacing w:after="120" w:line="240" w:lineRule="auto"/>
        <w:jc w:val="both"/>
        <w:rPr>
          <w:rFonts w:ascii="Times New Roman" w:eastAsia="Times New Roman" w:hAnsi="Times New Roman" w:cs="Times New Roman"/>
          <w:sz w:val="24"/>
          <w:szCs w:val="24"/>
          <w:rtl/>
          <w:lang w:eastAsia="en-US"/>
        </w:rPr>
      </w:pPr>
      <w:r w:rsidRPr="004307BA">
        <w:rPr>
          <w:rFonts w:eastAsia="Times New Roman"/>
          <w:color w:val="000000"/>
          <w:sz w:val="26"/>
          <w:szCs w:val="26"/>
          <w:rtl/>
          <w:lang w:eastAsia="en-US"/>
        </w:rPr>
        <w:t>يعد هذا التقرير الثاني الذي تصدره الشبكة العربية لمعلومات حقوق الإنسان  عن المسار الديمقراطي ، خلال عام  2021 والذي </w:t>
      </w:r>
    </w:p>
    <w:p w:rsidR="00043BB0" w:rsidRPr="004307BA" w:rsidRDefault="00043BB0" w:rsidP="00043BB0">
      <w:pPr>
        <w:numPr>
          <w:ilvl w:val="0"/>
          <w:numId w:val="5"/>
        </w:numPr>
        <w:suppressAutoHyphens w:val="0"/>
        <w:spacing w:after="120" w:line="240" w:lineRule="auto"/>
        <w:jc w:val="both"/>
        <w:textAlignment w:val="baseline"/>
        <w:rPr>
          <w:rFonts w:eastAsia="Times New Roman"/>
          <w:color w:val="000000"/>
          <w:rtl/>
          <w:lang w:eastAsia="en-US"/>
        </w:rPr>
      </w:pPr>
      <w:r w:rsidRPr="004307BA">
        <w:rPr>
          <w:rFonts w:eastAsia="Times New Roman"/>
          <w:color w:val="000000"/>
          <w:sz w:val="26"/>
          <w:szCs w:val="26"/>
          <w:rtl/>
          <w:lang w:eastAsia="en-US"/>
        </w:rPr>
        <w:t>شهد الربع الثاني من عام 2021 ، في بدايته اجراء انتخابات التجديد النصفي لنقابة الصحفيين والتى انتهت الى استمرار الكاتب الصحفي ضياء رشوان "رئيس الهيئة العامة للإستعلامات" في منصبه كنقيبا للصحفيين، </w:t>
      </w:r>
    </w:p>
    <w:p w:rsidR="00043BB0" w:rsidRPr="004307BA" w:rsidRDefault="00043BB0" w:rsidP="00043BB0">
      <w:pPr>
        <w:numPr>
          <w:ilvl w:val="0"/>
          <w:numId w:val="5"/>
        </w:numPr>
        <w:suppressAutoHyphens w:val="0"/>
        <w:spacing w:after="120" w:line="240" w:lineRule="auto"/>
        <w:jc w:val="both"/>
        <w:textAlignment w:val="baseline"/>
        <w:rPr>
          <w:rFonts w:eastAsia="Times New Roman"/>
          <w:color w:val="000000"/>
          <w:rtl/>
          <w:lang w:eastAsia="en-US"/>
        </w:rPr>
      </w:pPr>
      <w:r w:rsidRPr="004307BA">
        <w:rPr>
          <w:rFonts w:eastAsia="Times New Roman"/>
          <w:color w:val="000000"/>
          <w:sz w:val="26"/>
          <w:szCs w:val="26"/>
          <w:rtl/>
          <w:lang w:eastAsia="en-US"/>
        </w:rPr>
        <w:t xml:space="preserve"> شهدت الفترة ايضا استمرار المحاكمات الاستثنائية والاحكام الجائرة ضد أصحاب الراي والنشطاء، فجاء الحكم الصادر من محكمة جنح أمن دولة طوارئ القاهرة الجديدة بحبس الباحث أحمد سمير السنطاوي لمدة 4 سنوات بتهمة نشر أخبار وبيانات كاذبة في قضية بدأت وقائعها اثناء حبسه احتياطيا على ذمة قضية أخرى </w:t>
      </w:r>
      <w:r w:rsidRPr="00043BB0">
        <w:rPr>
          <w:rFonts w:eastAsia="Times New Roman"/>
          <w:color w:val="000000"/>
          <w:sz w:val="26"/>
          <w:szCs w:val="26"/>
          <w:rtl/>
          <w:lang w:eastAsia="en-US"/>
        </w:rPr>
        <w:t>ليعمق أزمة المحاكمات الاستثنائية التي تهدر اسس المحاكمة العادلة عبر حرمان المتهم من حق الاستئناف أو النقض</w:t>
      </w:r>
      <w:r w:rsidRPr="004307BA">
        <w:rPr>
          <w:rFonts w:eastAsia="Times New Roman"/>
          <w:color w:val="000000"/>
          <w:sz w:val="26"/>
          <w:szCs w:val="26"/>
          <w:rtl/>
          <w:lang w:eastAsia="en-US"/>
        </w:rPr>
        <w:t>.</w:t>
      </w:r>
    </w:p>
    <w:p w:rsidR="00043BB0" w:rsidRPr="004307BA" w:rsidRDefault="00043BB0" w:rsidP="00043BB0">
      <w:pPr>
        <w:numPr>
          <w:ilvl w:val="0"/>
          <w:numId w:val="5"/>
        </w:numPr>
        <w:suppressAutoHyphens w:val="0"/>
        <w:spacing w:after="120" w:line="240" w:lineRule="auto"/>
        <w:jc w:val="both"/>
        <w:textAlignment w:val="baseline"/>
        <w:rPr>
          <w:rFonts w:eastAsia="Times New Roman"/>
          <w:color w:val="000000"/>
          <w:rtl/>
          <w:lang w:eastAsia="en-US"/>
        </w:rPr>
      </w:pPr>
      <w:r w:rsidRPr="004307BA">
        <w:rPr>
          <w:rFonts w:eastAsia="Times New Roman"/>
          <w:color w:val="000000"/>
          <w:sz w:val="26"/>
          <w:szCs w:val="26"/>
          <w:rtl/>
          <w:lang w:eastAsia="en-US"/>
        </w:rPr>
        <w:t>موافقة مجلس النواب على مشروع القانون المقدم من الحكومة على تعديل قانون انشاء المحكمة الدستورية العليا ت</w:t>
      </w:r>
      <w:r w:rsidRPr="00043BB0">
        <w:rPr>
          <w:rFonts w:eastAsia="Times New Roman"/>
          <w:color w:val="000000"/>
          <w:sz w:val="26"/>
          <w:szCs w:val="26"/>
          <w:rtl/>
          <w:lang w:eastAsia="en-US"/>
        </w:rPr>
        <w:t>منح بموجبه المحكمة الدستورية العليا اختصاص الرقابة القضائية على دستورية قرارات المنظمات والهيئات الدولية وأحكام المحاكم وهيئات التحكيم الأجنبية المطلوب تنفيذها في مواجهة الدولة المصرية، ولرئيس مجلس الوزراء أن يطلب من المحكمة الدستورية العليا الحكم بعدم الاعتداد بمثل هذه القرارات أو بالالتزامات المترتبة على تنفيذها</w:t>
      </w:r>
      <w:r w:rsidRPr="004307BA">
        <w:rPr>
          <w:rFonts w:eastAsia="Times New Roman"/>
          <w:color w:val="000000"/>
          <w:sz w:val="26"/>
          <w:szCs w:val="26"/>
          <w:rtl/>
          <w:lang w:eastAsia="en-US"/>
        </w:rPr>
        <w:t xml:space="preserve">، الامر الذي اثار دهشة اساتذة القانون واثار جدلا داخل البرلمان المصري ليطرح سؤالا كيف لمحكمة محلية ان </w:t>
      </w:r>
      <w:r w:rsidRPr="00043BB0">
        <w:rPr>
          <w:rFonts w:eastAsia="Times New Roman"/>
          <w:color w:val="000000"/>
          <w:sz w:val="26"/>
          <w:szCs w:val="26"/>
          <w:rtl/>
          <w:lang w:eastAsia="en-US"/>
        </w:rPr>
        <w:t>تلغي أو توقف تنفيذ قرار صادر من منظمات نشأت وفقا لقواعد القانون الدولي وانضمت الدول بمحض اختيارها لعضويتها</w:t>
      </w:r>
      <w:r w:rsidRPr="004307BA">
        <w:rPr>
          <w:rFonts w:eastAsia="Times New Roman"/>
          <w:color w:val="000000"/>
          <w:sz w:val="26"/>
          <w:szCs w:val="26"/>
          <w:shd w:val="clear" w:color="auto" w:fill="FFFFFF"/>
          <w:rtl/>
          <w:lang w:eastAsia="en-US"/>
        </w:rPr>
        <w:t>.</w:t>
      </w:r>
      <w:bookmarkStart w:id="0" w:name="_GoBack"/>
      <w:bookmarkEnd w:id="0"/>
    </w:p>
    <w:p w:rsidR="00043BB0" w:rsidRPr="004307BA" w:rsidRDefault="00043BB0" w:rsidP="00043BB0">
      <w:pPr>
        <w:numPr>
          <w:ilvl w:val="0"/>
          <w:numId w:val="5"/>
        </w:numPr>
        <w:suppressAutoHyphens w:val="0"/>
        <w:spacing w:after="120" w:line="240" w:lineRule="auto"/>
        <w:jc w:val="both"/>
        <w:textAlignment w:val="baseline"/>
        <w:rPr>
          <w:rFonts w:eastAsia="Times New Roman"/>
          <w:color w:val="000000"/>
          <w:rtl/>
          <w:lang w:eastAsia="en-US"/>
        </w:rPr>
      </w:pPr>
      <w:r w:rsidRPr="004307BA">
        <w:rPr>
          <w:rFonts w:eastAsia="Times New Roman"/>
          <w:color w:val="000000"/>
          <w:sz w:val="26"/>
          <w:szCs w:val="26"/>
          <w:rtl/>
          <w:lang w:eastAsia="en-US"/>
        </w:rPr>
        <w:t>ولم تتوقف الاحتجاجات خلال الربع الثاني من العام حيث شهد عدد 44 فعالية احتجاجية للقوى السياسية المختلفة، جاءت الاحتجاجات العمالية والاجتماعية في المرتبة الأولى بعدد 25 فعالية ، بينما استمر تراجع احتجاجات جماعة الإخوان وتحالف دعم الشرعية حيث سجلت عدد 10فعاليات وكانت جميعها في أشكال فردية في القرى النائية تزامنا مع ذكرى وفاة الرئيس الاسبق محمد مرسي وأحكام الاعدام النهائية الصادرة في قضية فض اعتصام رابعة العدوية، بينما نظمت القوى المدنية عدد 4 فعاليات، فيما نظم الطلاب عدد 5 فعاليات احتجاجية. </w:t>
      </w:r>
    </w:p>
    <w:p w:rsidR="00043BB0" w:rsidRPr="004307BA" w:rsidRDefault="00043BB0" w:rsidP="00043BB0">
      <w:pPr>
        <w:numPr>
          <w:ilvl w:val="0"/>
          <w:numId w:val="5"/>
        </w:numPr>
        <w:suppressAutoHyphens w:val="0"/>
        <w:spacing w:after="120" w:line="240" w:lineRule="auto"/>
        <w:jc w:val="both"/>
        <w:textAlignment w:val="baseline"/>
        <w:rPr>
          <w:rFonts w:eastAsia="Times New Roman"/>
          <w:color w:val="000000"/>
          <w:rtl/>
          <w:lang w:eastAsia="en-US"/>
        </w:rPr>
      </w:pPr>
      <w:r w:rsidRPr="004307BA">
        <w:rPr>
          <w:rFonts w:eastAsia="Times New Roman"/>
          <w:color w:val="000000"/>
          <w:sz w:val="26"/>
          <w:szCs w:val="26"/>
          <w:rtl/>
          <w:lang w:eastAsia="en-US"/>
        </w:rPr>
        <w:t>استمرت المحاكمات العسكرية للمدنيين حيث إنه من بين 49 محاكمة متداولة شهدها الربع الثاني من العام كان هناك  عدد 2 محاكمات عسكرية مثل فيها 277 مواطن مدني</w:t>
      </w:r>
    </w:p>
    <w:p w:rsidR="00043BB0" w:rsidRPr="004307BA" w:rsidRDefault="00043BB0" w:rsidP="00043BB0">
      <w:pPr>
        <w:numPr>
          <w:ilvl w:val="0"/>
          <w:numId w:val="5"/>
        </w:numPr>
        <w:suppressAutoHyphens w:val="0"/>
        <w:spacing w:after="120" w:line="240" w:lineRule="auto"/>
        <w:jc w:val="both"/>
        <w:textAlignment w:val="baseline"/>
        <w:rPr>
          <w:rFonts w:eastAsia="Times New Roman"/>
          <w:color w:val="000000"/>
          <w:rtl/>
          <w:lang w:eastAsia="en-US"/>
        </w:rPr>
      </w:pPr>
      <w:r w:rsidRPr="004307BA">
        <w:rPr>
          <w:rFonts w:eastAsia="Times New Roman"/>
          <w:color w:val="000000"/>
          <w:sz w:val="26"/>
          <w:szCs w:val="26"/>
          <w:rtl/>
          <w:lang w:eastAsia="en-US"/>
        </w:rPr>
        <w:t xml:space="preserve">لم تتوقف الانتهاكات التي تتعرض لها الحريات الإعلامية حيث تم رصد 26 انتهاك خلال الربع الثاني، وكان </w:t>
      </w:r>
      <w:r w:rsidRPr="004307BA">
        <w:rPr>
          <w:rFonts w:ascii="Liberation Serif" w:eastAsia="Times New Roman" w:hAnsi="Liberation Serif"/>
          <w:color w:val="00000A"/>
          <w:sz w:val="20"/>
          <w:szCs w:val="20"/>
          <w:rtl/>
          <w:lang w:eastAsia="en-US"/>
        </w:rPr>
        <w:t>هذا التقرير لا يحتوي بالضرورة على كافة الأحداث التي شهدها الشهر، وإنما يستند على الأحداث التي رصدها ووثقها فريق عمل "محامون من أجل الديمقراطية".</w:t>
      </w:r>
      <w:r w:rsidRPr="004307BA">
        <w:rPr>
          <w:rFonts w:eastAsia="Times New Roman"/>
          <w:color w:val="000000"/>
          <w:sz w:val="26"/>
          <w:szCs w:val="26"/>
          <w:rtl/>
          <w:lang w:eastAsia="en-US"/>
        </w:rPr>
        <w:t>أبرزها التحقيقات وجلسات تجديد الحبس والتي سجلت 19 انتهاك خلال الفترة التي يغطيها التقرير. </w:t>
      </w:r>
    </w:p>
    <w:p w:rsidR="00043BB0" w:rsidRPr="004307BA" w:rsidRDefault="00043BB0" w:rsidP="00043BB0">
      <w:pPr>
        <w:numPr>
          <w:ilvl w:val="0"/>
          <w:numId w:val="5"/>
        </w:numPr>
        <w:suppressAutoHyphens w:val="0"/>
        <w:spacing w:after="120" w:line="240" w:lineRule="auto"/>
        <w:jc w:val="both"/>
        <w:textAlignment w:val="baseline"/>
        <w:rPr>
          <w:rFonts w:eastAsia="Times New Roman"/>
          <w:color w:val="000000"/>
          <w:rtl/>
          <w:lang w:eastAsia="en-US"/>
        </w:rPr>
      </w:pPr>
      <w:r w:rsidRPr="004307BA">
        <w:rPr>
          <w:rFonts w:eastAsia="Times New Roman"/>
          <w:color w:val="000000"/>
          <w:sz w:val="26"/>
          <w:szCs w:val="26"/>
          <w:rtl/>
          <w:lang w:eastAsia="en-US"/>
        </w:rPr>
        <w:t>بينما عادت العمليات الإرهابية مرة أخرى - بعد توقفها فى الربع الاول من العام-  حيث شهد الربع الثاني قيام الجماعات الارهابية في محافظة شمال سيناء من تنفيذ 5 عمليات ارهابية بينما تمكنت قوات الأمن من احباط عملية واحدة.</w:t>
      </w:r>
    </w:p>
    <w:p w:rsidR="00043BB0" w:rsidRDefault="00043BB0" w:rsidP="00043BB0">
      <w:pPr>
        <w:pStyle w:val="LO-normal"/>
        <w:widowControl w:val="0"/>
        <w:tabs>
          <w:tab w:val="left" w:pos="709"/>
        </w:tabs>
        <w:bidi/>
        <w:spacing w:after="120" w:line="240" w:lineRule="auto"/>
        <w:rPr>
          <w:bCs/>
          <w:sz w:val="26"/>
          <w:szCs w:val="26"/>
          <w:u w:val="single"/>
          <w:rtl/>
        </w:rPr>
      </w:pPr>
      <w:r>
        <w:rPr>
          <w:bCs/>
          <w:sz w:val="26"/>
          <w:szCs w:val="26"/>
          <w:u w:val="single"/>
          <w:rtl/>
        </w:rPr>
        <w:t xml:space="preserve">وفيما يلي تفاصيل حالة المسار الديمقراطي خلال الربع </w:t>
      </w:r>
      <w:r>
        <w:rPr>
          <w:rFonts w:hint="cs"/>
          <w:bCs/>
          <w:sz w:val="26"/>
          <w:szCs w:val="26"/>
          <w:u w:val="single"/>
          <w:rtl/>
        </w:rPr>
        <w:t>الثاني</w:t>
      </w:r>
      <w:r>
        <w:rPr>
          <w:bCs/>
          <w:sz w:val="26"/>
          <w:szCs w:val="26"/>
          <w:u w:val="single"/>
          <w:rtl/>
        </w:rPr>
        <w:t xml:space="preserve"> من عام </w:t>
      </w:r>
      <w:r>
        <w:rPr>
          <w:rFonts w:hint="cs"/>
          <w:bCs/>
          <w:sz w:val="26"/>
          <w:szCs w:val="26"/>
          <w:u w:val="single"/>
          <w:rtl/>
          <w:lang w:bidi="ar-EG"/>
        </w:rPr>
        <w:t>2021</w:t>
      </w:r>
      <w:r>
        <w:rPr>
          <w:bCs/>
          <w:sz w:val="26"/>
          <w:szCs w:val="26"/>
          <w:u w:val="single"/>
          <w:rtl/>
        </w:rPr>
        <w:t xml:space="preserve">، بالأرقام والنسب المئوية </w:t>
      </w:r>
      <w:r>
        <w:rPr>
          <w:bCs/>
          <w:sz w:val="26"/>
          <w:szCs w:val="26"/>
          <w:u w:val="single"/>
          <w:rtl/>
        </w:rPr>
        <w:lastRenderedPageBreak/>
        <w:t>والتفاصيل:</w:t>
      </w:r>
    </w:p>
    <w:p w:rsidR="00043BB0" w:rsidRDefault="00043BB0" w:rsidP="00043BB0">
      <w:pPr>
        <w:pStyle w:val="LO-normal"/>
        <w:widowControl w:val="0"/>
        <w:tabs>
          <w:tab w:val="left" w:pos="709"/>
        </w:tabs>
        <w:bidi/>
        <w:spacing w:after="120" w:line="240" w:lineRule="auto"/>
        <w:jc w:val="center"/>
      </w:pPr>
    </w:p>
    <w:p w:rsidR="00043BB0" w:rsidRPr="008A13B9" w:rsidRDefault="00043BB0" w:rsidP="00043BB0">
      <w:pPr>
        <w:pStyle w:val="LO-normal"/>
        <w:widowControl w:val="0"/>
        <w:tabs>
          <w:tab w:val="left" w:pos="709"/>
        </w:tabs>
        <w:bidi/>
        <w:spacing w:after="120" w:line="240" w:lineRule="auto"/>
        <w:jc w:val="center"/>
        <w:rPr>
          <w:sz w:val="40"/>
          <w:szCs w:val="40"/>
        </w:rPr>
      </w:pPr>
      <w:r w:rsidRPr="008A13B9">
        <w:rPr>
          <w:bCs/>
          <w:sz w:val="40"/>
          <w:szCs w:val="40"/>
          <w:rtl/>
        </w:rPr>
        <w:t>أولا: الفعاليات الاحتجاجية</w:t>
      </w:r>
    </w:p>
    <w:p w:rsidR="00043BB0" w:rsidRDefault="00043BB0" w:rsidP="00043BB0">
      <w:pPr>
        <w:pStyle w:val="LO-normal"/>
        <w:widowControl w:val="0"/>
        <w:tabs>
          <w:tab w:val="left" w:pos="709"/>
        </w:tabs>
        <w:bidi/>
        <w:spacing w:line="240" w:lineRule="auto"/>
        <w:jc w:val="both"/>
      </w:pPr>
      <w:r>
        <w:rPr>
          <w:sz w:val="26"/>
          <w:szCs w:val="26"/>
          <w:rtl/>
        </w:rPr>
        <w:t xml:space="preserve">نظمت القوى المختلفة خلال الربع </w:t>
      </w:r>
      <w:r>
        <w:rPr>
          <w:rFonts w:hint="cs"/>
          <w:sz w:val="26"/>
          <w:szCs w:val="26"/>
          <w:rtl/>
        </w:rPr>
        <w:t>الثاني</w:t>
      </w:r>
      <w:r>
        <w:rPr>
          <w:sz w:val="26"/>
          <w:szCs w:val="26"/>
          <w:rtl/>
        </w:rPr>
        <w:t xml:space="preserve"> من العام </w:t>
      </w:r>
      <w:r>
        <w:rPr>
          <w:rFonts w:hint="cs"/>
          <w:sz w:val="26"/>
          <w:szCs w:val="26"/>
          <w:rtl/>
          <w:lang w:bidi="ar-EG"/>
        </w:rPr>
        <w:t>عدد 44 فعالية</w:t>
      </w:r>
      <w:r>
        <w:rPr>
          <w:sz w:val="26"/>
          <w:szCs w:val="26"/>
          <w:rtl/>
        </w:rPr>
        <w:t xml:space="preserve"> مختلفة، وتوزيعاتهم كانت كالتالي : </w:t>
      </w:r>
    </w:p>
    <w:p w:rsidR="00043BB0" w:rsidRDefault="00043BB0" w:rsidP="00043BB0">
      <w:pPr>
        <w:pStyle w:val="LO-normal"/>
        <w:widowControl w:val="0"/>
        <w:tabs>
          <w:tab w:val="left" w:pos="709"/>
        </w:tabs>
        <w:bidi/>
        <w:spacing w:line="240" w:lineRule="auto"/>
        <w:jc w:val="both"/>
        <w:rPr>
          <w:sz w:val="26"/>
          <w:szCs w:val="26"/>
        </w:rPr>
      </w:pPr>
    </w:p>
    <w:p w:rsidR="00043BB0" w:rsidRDefault="00043BB0" w:rsidP="00043BB0">
      <w:pPr>
        <w:pStyle w:val="LO-normal"/>
        <w:widowControl w:val="0"/>
        <w:tabs>
          <w:tab w:val="left" w:pos="709"/>
        </w:tabs>
        <w:bidi/>
        <w:spacing w:after="120" w:line="240" w:lineRule="auto"/>
        <w:jc w:val="both"/>
      </w:pPr>
      <w:r>
        <w:rPr>
          <w:rFonts w:hint="cs"/>
          <w:color w:val="00000A"/>
          <w:sz w:val="26"/>
          <w:szCs w:val="26"/>
          <w:rtl/>
        </w:rPr>
        <w:t xml:space="preserve">- </w:t>
      </w:r>
      <w:r>
        <w:rPr>
          <w:color w:val="00000A"/>
          <w:sz w:val="26"/>
          <w:szCs w:val="26"/>
          <w:rtl/>
        </w:rPr>
        <w:t xml:space="preserve">الاحتجاجات الاجتماعية والعمالية : </w:t>
      </w:r>
      <w:r>
        <w:rPr>
          <w:rFonts w:hint="cs"/>
          <w:color w:val="00000A"/>
          <w:sz w:val="26"/>
          <w:szCs w:val="26"/>
          <w:rtl/>
          <w:lang w:bidi="ar-EG"/>
        </w:rPr>
        <w:t>25 فعالية</w:t>
      </w:r>
      <w:r>
        <w:rPr>
          <w:color w:val="00000A"/>
          <w:sz w:val="26"/>
          <w:szCs w:val="26"/>
          <w:rtl/>
        </w:rPr>
        <w:t>.</w:t>
      </w:r>
    </w:p>
    <w:p w:rsidR="00043BB0" w:rsidRDefault="00043BB0" w:rsidP="00043BB0">
      <w:pPr>
        <w:pStyle w:val="LO-normal"/>
        <w:widowControl w:val="0"/>
        <w:tabs>
          <w:tab w:val="left" w:pos="709"/>
        </w:tabs>
        <w:bidi/>
        <w:spacing w:after="120" w:line="240" w:lineRule="auto"/>
        <w:jc w:val="both"/>
      </w:pPr>
      <w:r>
        <w:rPr>
          <w:rFonts w:hint="cs"/>
          <w:sz w:val="26"/>
          <w:szCs w:val="26"/>
          <w:rtl/>
        </w:rPr>
        <w:t xml:space="preserve">- </w:t>
      </w:r>
      <w:r>
        <w:rPr>
          <w:sz w:val="26"/>
          <w:szCs w:val="26"/>
          <w:rtl/>
        </w:rPr>
        <w:t>الإخوان المسلمين وتحالف دعم الشرعية:</w:t>
      </w:r>
      <w:r>
        <w:rPr>
          <w:color w:val="00000A"/>
          <w:sz w:val="26"/>
          <w:szCs w:val="26"/>
        </w:rPr>
        <w:t xml:space="preserve"> </w:t>
      </w:r>
      <w:r>
        <w:rPr>
          <w:rFonts w:hint="cs"/>
          <w:color w:val="00000A"/>
          <w:sz w:val="26"/>
          <w:szCs w:val="26"/>
          <w:rtl/>
          <w:lang w:bidi="ar-EG"/>
        </w:rPr>
        <w:t>10 فعاليات</w:t>
      </w:r>
      <w:r>
        <w:rPr>
          <w:color w:val="00000A"/>
          <w:sz w:val="26"/>
          <w:szCs w:val="26"/>
          <w:rtl/>
        </w:rPr>
        <w:t xml:space="preserve"> </w:t>
      </w:r>
    </w:p>
    <w:p w:rsidR="00043BB0" w:rsidRDefault="00043BB0" w:rsidP="00043BB0">
      <w:pPr>
        <w:pStyle w:val="LO-normal"/>
        <w:widowControl w:val="0"/>
        <w:tabs>
          <w:tab w:val="left" w:pos="709"/>
        </w:tabs>
        <w:bidi/>
        <w:spacing w:after="120" w:line="240" w:lineRule="auto"/>
        <w:jc w:val="both"/>
      </w:pPr>
      <w:r>
        <w:rPr>
          <w:rFonts w:hint="cs"/>
          <w:sz w:val="26"/>
          <w:szCs w:val="26"/>
          <w:rtl/>
        </w:rPr>
        <w:t xml:space="preserve">- </w:t>
      </w:r>
      <w:r>
        <w:rPr>
          <w:sz w:val="26"/>
          <w:szCs w:val="26"/>
          <w:rtl/>
        </w:rPr>
        <w:t xml:space="preserve">الفعاليات الطلابية : </w:t>
      </w:r>
      <w:r>
        <w:rPr>
          <w:rFonts w:hint="cs"/>
          <w:sz w:val="26"/>
          <w:szCs w:val="26"/>
          <w:rtl/>
        </w:rPr>
        <w:t>5 فعاليات</w:t>
      </w:r>
    </w:p>
    <w:p w:rsidR="00043BB0" w:rsidRDefault="00043BB0" w:rsidP="00043BB0">
      <w:pPr>
        <w:pStyle w:val="LO-normal"/>
        <w:widowControl w:val="0"/>
        <w:tabs>
          <w:tab w:val="left" w:pos="709"/>
        </w:tabs>
        <w:bidi/>
        <w:spacing w:after="120" w:line="240" w:lineRule="auto"/>
        <w:jc w:val="both"/>
      </w:pPr>
      <w:r>
        <w:rPr>
          <w:rFonts w:hint="cs"/>
          <w:color w:val="00000A"/>
          <w:sz w:val="26"/>
          <w:szCs w:val="26"/>
          <w:rtl/>
        </w:rPr>
        <w:t xml:space="preserve">- </w:t>
      </w:r>
      <w:r>
        <w:rPr>
          <w:color w:val="00000A"/>
          <w:sz w:val="26"/>
          <w:szCs w:val="26"/>
          <w:rtl/>
        </w:rPr>
        <w:t xml:space="preserve">القوى المدنية: </w:t>
      </w:r>
      <w:r>
        <w:rPr>
          <w:rFonts w:hint="cs"/>
          <w:color w:val="00000A"/>
          <w:sz w:val="26"/>
          <w:szCs w:val="26"/>
          <w:rtl/>
        </w:rPr>
        <w:t xml:space="preserve">4 فعاليات </w:t>
      </w: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r w:rsidRPr="008A13B9">
        <w:rPr>
          <w:bCs/>
          <w:noProof/>
          <w:sz w:val="26"/>
          <w:szCs w:val="26"/>
          <w:lang w:eastAsia="en-US"/>
        </w:rPr>
        <w:drawing>
          <wp:inline distT="0" distB="0" distL="0" distR="0">
            <wp:extent cx="5932805" cy="3200400"/>
            <wp:effectExtent l="0" t="0" r="0" b="0"/>
            <wp:docPr id="11" name="Picture 11" descr="تقسيم-الفعاليات-الاحتجاجية-بالنسبة-المئوية-بحسب-القوى-المنظمة-ل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قسيم-الفعاليات-الاحتجاجية-بالنسبة-المئوية-بحسب-القوى-المنظمة-لها"/>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2805" cy="3200400"/>
                    </a:xfrm>
                    <a:prstGeom prst="rect">
                      <a:avLst/>
                    </a:prstGeom>
                    <a:noFill/>
                    <a:ln>
                      <a:noFill/>
                    </a:ln>
                  </pic:spPr>
                </pic:pic>
              </a:graphicData>
            </a:graphic>
          </wp:inline>
        </w:drawing>
      </w: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pPr>
      <w:r>
        <w:rPr>
          <w:sz w:val="26"/>
          <w:szCs w:val="26"/>
          <w:rtl/>
        </w:rPr>
        <w:t xml:space="preserve">وكان شهر </w:t>
      </w:r>
      <w:r>
        <w:rPr>
          <w:rFonts w:hint="cs"/>
          <w:sz w:val="26"/>
          <w:szCs w:val="26"/>
          <w:rtl/>
        </w:rPr>
        <w:t>يونيو</w:t>
      </w:r>
      <w:r>
        <w:rPr>
          <w:sz w:val="26"/>
          <w:szCs w:val="26"/>
          <w:rtl/>
        </w:rPr>
        <w:t xml:space="preserve"> هو أكثر الشهور التي شهدت فعاليات احتجاجية حيث شهد </w:t>
      </w:r>
      <w:r>
        <w:rPr>
          <w:rFonts w:hint="cs"/>
          <w:sz w:val="26"/>
          <w:szCs w:val="26"/>
          <w:rtl/>
          <w:lang w:bidi="ar-EG"/>
        </w:rPr>
        <w:t>21 فعالية</w:t>
      </w:r>
      <w:r>
        <w:rPr>
          <w:sz w:val="26"/>
          <w:szCs w:val="26"/>
          <w:rtl/>
        </w:rPr>
        <w:t xml:space="preserve"> مختلفة وهو ما يتضح في الجدول التالي : </w:t>
      </w:r>
    </w:p>
    <w:tbl>
      <w:tblPr>
        <w:bidiVisual/>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341"/>
        <w:gridCol w:w="2340"/>
        <w:gridCol w:w="2340"/>
        <w:gridCol w:w="2359"/>
      </w:tblGrid>
      <w:tr w:rsidR="00043BB0" w:rsidTr="006A7E23">
        <w:tc>
          <w:tcPr>
            <w:tcW w:w="2341"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rFonts w:hint="cs"/>
                <w:sz w:val="26"/>
                <w:szCs w:val="26"/>
                <w:rtl/>
              </w:rPr>
              <w:t>أبريل</w:t>
            </w:r>
          </w:p>
        </w:tc>
        <w:tc>
          <w:tcPr>
            <w:tcW w:w="2340"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rFonts w:hint="cs"/>
                <w:sz w:val="26"/>
                <w:szCs w:val="26"/>
                <w:rtl/>
              </w:rPr>
              <w:t>مايو</w:t>
            </w:r>
          </w:p>
        </w:tc>
        <w:tc>
          <w:tcPr>
            <w:tcW w:w="2340"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rFonts w:hint="cs"/>
                <w:sz w:val="26"/>
                <w:szCs w:val="26"/>
                <w:rtl/>
              </w:rPr>
              <w:t>يونيو</w:t>
            </w:r>
          </w:p>
        </w:tc>
        <w:tc>
          <w:tcPr>
            <w:tcW w:w="2359"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pStyle w:val="LO-normal"/>
              <w:widowControl w:val="0"/>
              <w:bidi/>
              <w:spacing w:line="240" w:lineRule="auto"/>
              <w:jc w:val="center"/>
            </w:pPr>
            <w:r>
              <w:rPr>
                <w:sz w:val="26"/>
                <w:szCs w:val="26"/>
                <w:rtl/>
              </w:rPr>
              <w:t>الإجمالي</w:t>
            </w:r>
          </w:p>
        </w:tc>
      </w:tr>
      <w:tr w:rsidR="00043BB0" w:rsidTr="006A7E23">
        <w:tc>
          <w:tcPr>
            <w:tcW w:w="2341"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rFonts w:hint="cs"/>
                <w:sz w:val="26"/>
                <w:szCs w:val="26"/>
                <w:rtl/>
                <w:lang w:bidi="ar-EG"/>
              </w:rPr>
              <w:t>7</w:t>
            </w:r>
          </w:p>
        </w:tc>
        <w:tc>
          <w:tcPr>
            <w:tcW w:w="2340"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rFonts w:hint="cs"/>
                <w:sz w:val="26"/>
                <w:szCs w:val="26"/>
                <w:rtl/>
                <w:lang w:bidi="ar-EG"/>
              </w:rPr>
              <w:t>16</w:t>
            </w:r>
          </w:p>
        </w:tc>
        <w:tc>
          <w:tcPr>
            <w:tcW w:w="2340"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rFonts w:hint="cs"/>
                <w:sz w:val="26"/>
                <w:szCs w:val="26"/>
                <w:rtl/>
                <w:lang w:bidi="ar-EG"/>
              </w:rPr>
              <w:t>21</w:t>
            </w:r>
          </w:p>
        </w:tc>
        <w:tc>
          <w:tcPr>
            <w:tcW w:w="2359"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pStyle w:val="LO-normal"/>
              <w:widowControl w:val="0"/>
              <w:bidi/>
              <w:spacing w:line="240" w:lineRule="auto"/>
              <w:jc w:val="center"/>
            </w:pPr>
            <w:r>
              <w:rPr>
                <w:rFonts w:hint="cs"/>
                <w:sz w:val="26"/>
                <w:szCs w:val="26"/>
                <w:rtl/>
                <w:lang w:bidi="ar-EG"/>
              </w:rPr>
              <w:t>44</w:t>
            </w:r>
          </w:p>
        </w:tc>
      </w:tr>
    </w:tbl>
    <w:p w:rsidR="00043BB0" w:rsidRDefault="00043BB0" w:rsidP="00043BB0">
      <w:pPr>
        <w:pStyle w:val="LO-normal"/>
        <w:widowControl w:val="0"/>
        <w:tabs>
          <w:tab w:val="left" w:pos="709"/>
        </w:tabs>
        <w:bidi/>
        <w:spacing w:after="120" w:line="240" w:lineRule="auto"/>
        <w:jc w:val="both"/>
        <w:rPr>
          <w:sz w:val="26"/>
          <w:szCs w:val="26"/>
        </w:rPr>
      </w:pPr>
    </w:p>
    <w:p w:rsidR="00043BB0" w:rsidRDefault="00043BB0" w:rsidP="00043BB0">
      <w:pPr>
        <w:pStyle w:val="LO-normal"/>
        <w:widowControl w:val="0"/>
        <w:tabs>
          <w:tab w:val="left" w:pos="709"/>
        </w:tabs>
        <w:bidi/>
        <w:spacing w:after="120" w:line="240" w:lineRule="auto"/>
        <w:jc w:val="both"/>
      </w:pPr>
      <w:r>
        <w:rPr>
          <w:sz w:val="26"/>
          <w:szCs w:val="26"/>
          <w:rtl/>
        </w:rPr>
        <w:t xml:space="preserve">وقد تعرضت </w:t>
      </w:r>
      <w:r>
        <w:rPr>
          <w:rFonts w:hint="cs"/>
          <w:sz w:val="26"/>
          <w:szCs w:val="26"/>
          <w:rtl/>
        </w:rPr>
        <w:t>6 فعاليات</w:t>
      </w:r>
      <w:r>
        <w:rPr>
          <w:sz w:val="26"/>
          <w:szCs w:val="26"/>
          <w:rtl/>
        </w:rPr>
        <w:t xml:space="preserve"> مختلفة للاعتداء من قبل الأجهزة الأمنية، فيما مرت  </w:t>
      </w:r>
      <w:r>
        <w:rPr>
          <w:rFonts w:hint="cs"/>
          <w:sz w:val="26"/>
          <w:szCs w:val="26"/>
          <w:rtl/>
          <w:lang w:bidi="ar-EG"/>
        </w:rPr>
        <w:t>36 فعالية</w:t>
      </w:r>
      <w:r>
        <w:rPr>
          <w:sz w:val="26"/>
          <w:szCs w:val="26"/>
          <w:rtl/>
        </w:rPr>
        <w:t xml:space="preserve"> دون اعتداء من قبل الأجهزة الأمنية، فضلاً عن حل</w:t>
      </w:r>
      <w:r>
        <w:rPr>
          <w:rFonts w:hint="cs"/>
          <w:sz w:val="26"/>
          <w:szCs w:val="26"/>
          <w:rtl/>
          <w:lang w:bidi="ar-EG"/>
        </w:rPr>
        <w:t xml:space="preserve"> فعاليتين عن طريق التفاوض مع المشاركين بها</w:t>
      </w:r>
      <w:r>
        <w:rPr>
          <w:sz w:val="26"/>
          <w:szCs w:val="26"/>
          <w:rtl/>
        </w:rPr>
        <w:t>.</w:t>
      </w:r>
    </w:p>
    <w:p w:rsidR="00043BB0" w:rsidRDefault="00043BB0" w:rsidP="00043BB0">
      <w:pPr>
        <w:pStyle w:val="LO-normal"/>
        <w:widowControl w:val="0"/>
        <w:tabs>
          <w:tab w:val="left" w:pos="709"/>
        </w:tabs>
        <w:bidi/>
        <w:spacing w:after="120" w:line="240" w:lineRule="auto"/>
        <w:jc w:val="both"/>
        <w:rPr>
          <w:bCs/>
          <w:sz w:val="26"/>
          <w:szCs w:val="26"/>
          <w:u w:val="single"/>
          <w:rtl/>
        </w:rPr>
      </w:pPr>
      <w:r w:rsidRPr="008A13B9">
        <w:rPr>
          <w:bCs/>
          <w:noProof/>
          <w:color w:val="00000A"/>
          <w:sz w:val="26"/>
          <w:szCs w:val="26"/>
          <w:lang w:eastAsia="en-US"/>
        </w:rPr>
        <w:lastRenderedPageBreak/>
        <w:drawing>
          <wp:inline distT="0" distB="0" distL="0" distR="0">
            <wp:extent cx="5932805" cy="1786255"/>
            <wp:effectExtent l="0" t="0" r="0" b="0"/>
            <wp:docPr id="10" name="Picture 10" descr="النسب-المئوية-للاعتداءات-على-الفعاليات-الاحتجاج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نسب-المئوية-للاعتداءات-على-الفعاليات-الاحتجاجية"/>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2805" cy="1786255"/>
                    </a:xfrm>
                    <a:prstGeom prst="rect">
                      <a:avLst/>
                    </a:prstGeom>
                    <a:noFill/>
                    <a:ln>
                      <a:noFill/>
                    </a:ln>
                  </pic:spPr>
                </pic:pic>
              </a:graphicData>
            </a:graphic>
          </wp:inline>
        </w:drawing>
      </w:r>
    </w:p>
    <w:p w:rsidR="00043BB0" w:rsidRDefault="00043BB0" w:rsidP="00043BB0">
      <w:pPr>
        <w:pStyle w:val="LO-normal"/>
        <w:widowControl w:val="0"/>
        <w:tabs>
          <w:tab w:val="left" w:pos="709"/>
        </w:tabs>
        <w:bidi/>
        <w:spacing w:after="120" w:line="240" w:lineRule="auto"/>
        <w:jc w:val="both"/>
        <w:rPr>
          <w:bCs/>
          <w:sz w:val="26"/>
          <w:szCs w:val="26"/>
          <w:u w:val="single"/>
          <w:rtl/>
        </w:rPr>
      </w:pPr>
    </w:p>
    <w:p w:rsidR="00043BB0" w:rsidRDefault="00043BB0" w:rsidP="00043BB0">
      <w:pPr>
        <w:pStyle w:val="LO-normal"/>
        <w:widowControl w:val="0"/>
        <w:tabs>
          <w:tab w:val="left" w:pos="709"/>
        </w:tabs>
        <w:bidi/>
        <w:spacing w:after="120" w:line="240" w:lineRule="auto"/>
        <w:jc w:val="both"/>
      </w:pPr>
      <w:r>
        <w:rPr>
          <w:bCs/>
          <w:sz w:val="26"/>
          <w:szCs w:val="26"/>
          <w:u w:val="single"/>
          <w:rtl/>
        </w:rPr>
        <w:t>الاحتجاجات العمالية والاجتماعية :</w:t>
      </w:r>
    </w:p>
    <w:p w:rsidR="00043BB0" w:rsidRDefault="00043BB0" w:rsidP="00043BB0">
      <w:pPr>
        <w:pStyle w:val="LO-normal"/>
        <w:widowControl w:val="0"/>
        <w:tabs>
          <w:tab w:val="left" w:pos="709"/>
        </w:tabs>
        <w:bidi/>
        <w:spacing w:after="120" w:line="240" w:lineRule="auto"/>
        <w:jc w:val="both"/>
      </w:pPr>
      <w:r>
        <w:rPr>
          <w:sz w:val="26"/>
          <w:szCs w:val="26"/>
          <w:rtl/>
        </w:rPr>
        <w:t xml:space="preserve">شهد الربع </w:t>
      </w:r>
      <w:r>
        <w:rPr>
          <w:rFonts w:hint="cs"/>
          <w:sz w:val="26"/>
          <w:szCs w:val="26"/>
          <w:rtl/>
        </w:rPr>
        <w:t>الثاني من عام 2021 تراجع عدد الاحتجاجات العمالية والاجتماعية مقارنة بالربع الأول من العام، حيث شهد الربع الثاني تنظيم عدد</w:t>
      </w:r>
      <w:r>
        <w:rPr>
          <w:sz w:val="26"/>
          <w:szCs w:val="26"/>
          <w:rtl/>
        </w:rPr>
        <w:t xml:space="preserve"> </w:t>
      </w:r>
      <w:r>
        <w:rPr>
          <w:rFonts w:hint="cs"/>
          <w:sz w:val="26"/>
          <w:szCs w:val="26"/>
          <w:rtl/>
          <w:lang w:bidi="ar-EG"/>
        </w:rPr>
        <w:t xml:space="preserve">25 فعالية </w:t>
      </w:r>
      <w:r>
        <w:rPr>
          <w:sz w:val="26"/>
          <w:szCs w:val="26"/>
          <w:rtl/>
        </w:rPr>
        <w:t xml:space="preserve">احتجاجية اجتماعية وعمالية مختلفة، تعرضت </w:t>
      </w:r>
      <w:r>
        <w:rPr>
          <w:rFonts w:hint="cs"/>
          <w:sz w:val="26"/>
          <w:szCs w:val="26"/>
          <w:rtl/>
        </w:rPr>
        <w:t>فعالية واحدة</w:t>
      </w:r>
      <w:r>
        <w:rPr>
          <w:sz w:val="26"/>
          <w:szCs w:val="26"/>
          <w:rtl/>
        </w:rPr>
        <w:t xml:space="preserve"> للاعتداء من قبل أجهزة الأمن فيما مرت </w:t>
      </w:r>
      <w:r>
        <w:rPr>
          <w:rFonts w:hint="cs"/>
          <w:sz w:val="26"/>
          <w:szCs w:val="26"/>
          <w:rtl/>
          <w:lang w:bidi="ar-EG"/>
        </w:rPr>
        <w:t>22 فعالية</w:t>
      </w:r>
      <w:r>
        <w:rPr>
          <w:sz w:val="26"/>
          <w:szCs w:val="26"/>
          <w:rtl/>
        </w:rPr>
        <w:t xml:space="preserve"> دون تدخل من الأجهزة الأمنية، وتم فض</w:t>
      </w:r>
      <w:r>
        <w:rPr>
          <w:rFonts w:hint="cs"/>
          <w:sz w:val="26"/>
          <w:szCs w:val="26"/>
          <w:rtl/>
        </w:rPr>
        <w:t xml:space="preserve"> فعاليتين</w:t>
      </w:r>
      <w:r>
        <w:rPr>
          <w:sz w:val="26"/>
          <w:szCs w:val="26"/>
          <w:rtl/>
        </w:rPr>
        <w:t xml:space="preserve"> بعد التفاوض مع منظميها.</w:t>
      </w:r>
    </w:p>
    <w:p w:rsidR="00043BB0" w:rsidRDefault="00043BB0" w:rsidP="00043BB0">
      <w:pPr>
        <w:pStyle w:val="LO-normal"/>
        <w:widowControl w:val="0"/>
        <w:tabs>
          <w:tab w:val="left" w:pos="709"/>
        </w:tabs>
        <w:bidi/>
        <w:spacing w:after="120" w:line="240" w:lineRule="auto"/>
        <w:jc w:val="both"/>
      </w:pPr>
      <w:r>
        <w:rPr>
          <w:bCs/>
          <w:sz w:val="26"/>
          <w:szCs w:val="26"/>
          <w:u w:val="single"/>
          <w:rtl/>
        </w:rPr>
        <w:t xml:space="preserve">وكانت أهم المطالب التي رفعتها الاحتجاجات الاجتماعية والعمالية : </w:t>
      </w:r>
    </w:p>
    <w:p w:rsidR="00043BB0" w:rsidRDefault="00043BB0" w:rsidP="00043BB0">
      <w:pPr>
        <w:pStyle w:val="LO-normal"/>
        <w:widowControl w:val="0"/>
        <w:tabs>
          <w:tab w:val="left" w:pos="709"/>
        </w:tabs>
        <w:bidi/>
        <w:spacing w:after="120" w:line="240" w:lineRule="auto"/>
        <w:jc w:val="both"/>
      </w:pPr>
      <w:r>
        <w:rPr>
          <w:rFonts w:hint="cs"/>
          <w:sz w:val="26"/>
          <w:szCs w:val="26"/>
          <w:rtl/>
        </w:rPr>
        <w:t>- اعتراض اهالي مساكن نادي الصيد في الاسكندرية على هدم منازلهم.</w:t>
      </w:r>
    </w:p>
    <w:p w:rsidR="00043BB0" w:rsidRDefault="00043BB0" w:rsidP="00043BB0">
      <w:pPr>
        <w:pStyle w:val="LO-normal"/>
        <w:widowControl w:val="0"/>
        <w:tabs>
          <w:tab w:val="left" w:pos="709"/>
        </w:tabs>
        <w:bidi/>
        <w:spacing w:after="120" w:line="240" w:lineRule="auto"/>
        <w:jc w:val="both"/>
      </w:pPr>
      <w:r>
        <w:rPr>
          <w:rFonts w:hint="cs"/>
          <w:color w:val="00000A"/>
          <w:sz w:val="26"/>
          <w:szCs w:val="26"/>
          <w:rtl/>
        </w:rPr>
        <w:t>- ا</w:t>
      </w:r>
      <w:r>
        <w:rPr>
          <w:color w:val="00000A"/>
          <w:sz w:val="26"/>
          <w:szCs w:val="26"/>
          <w:rtl/>
        </w:rPr>
        <w:t xml:space="preserve">حتجاج </w:t>
      </w:r>
      <w:r>
        <w:rPr>
          <w:rFonts w:hint="cs"/>
          <w:color w:val="00000A"/>
          <w:sz w:val="26"/>
          <w:szCs w:val="26"/>
          <w:rtl/>
        </w:rPr>
        <w:t>عمال الانتاج في ورش السكك الحديدية على قرار وزير النقل بتمديد وقت العمل الاضافي.</w:t>
      </w:r>
    </w:p>
    <w:p w:rsidR="00043BB0" w:rsidRDefault="00043BB0" w:rsidP="00043BB0">
      <w:pPr>
        <w:pStyle w:val="LO-normal"/>
        <w:widowControl w:val="0"/>
        <w:tabs>
          <w:tab w:val="left" w:pos="709"/>
        </w:tabs>
        <w:bidi/>
        <w:spacing w:after="120" w:line="240" w:lineRule="auto"/>
        <w:jc w:val="both"/>
      </w:pPr>
      <w:r>
        <w:rPr>
          <w:rFonts w:hint="cs"/>
          <w:sz w:val="26"/>
          <w:szCs w:val="26"/>
          <w:rtl/>
        </w:rPr>
        <w:t xml:space="preserve">- </w:t>
      </w:r>
      <w:r>
        <w:rPr>
          <w:sz w:val="26"/>
          <w:szCs w:val="26"/>
          <w:rtl/>
        </w:rPr>
        <w:t>احتجاج العاملين في مصنع الحديد والصلب على قرار تصفية الشركة.</w:t>
      </w:r>
    </w:p>
    <w:p w:rsidR="00043BB0" w:rsidRDefault="00043BB0" w:rsidP="00043BB0">
      <w:pPr>
        <w:pStyle w:val="LO-normal"/>
        <w:widowControl w:val="0"/>
        <w:tabs>
          <w:tab w:val="left" w:pos="709"/>
        </w:tabs>
        <w:bidi/>
        <w:spacing w:after="120" w:line="240" w:lineRule="auto"/>
        <w:jc w:val="both"/>
      </w:pPr>
      <w:r>
        <w:rPr>
          <w:rFonts w:hint="cs"/>
          <w:color w:val="00000A"/>
          <w:sz w:val="26"/>
          <w:szCs w:val="26"/>
          <w:rtl/>
        </w:rPr>
        <w:t xml:space="preserve">- </w:t>
      </w:r>
      <w:r>
        <w:rPr>
          <w:color w:val="00000A"/>
          <w:sz w:val="26"/>
          <w:szCs w:val="26"/>
          <w:rtl/>
        </w:rPr>
        <w:t xml:space="preserve">المطالبة </w:t>
      </w:r>
      <w:r>
        <w:rPr>
          <w:rFonts w:hint="cs"/>
          <w:color w:val="00000A"/>
          <w:sz w:val="26"/>
          <w:szCs w:val="26"/>
          <w:rtl/>
        </w:rPr>
        <w:t>بصرف الرواتب المتأخرة.</w:t>
      </w:r>
      <w:r>
        <w:rPr>
          <w:color w:val="00000A"/>
          <w:sz w:val="26"/>
          <w:szCs w:val="26"/>
          <w:rtl/>
        </w:rPr>
        <w:t>.</w:t>
      </w:r>
    </w:p>
    <w:p w:rsidR="00043BB0" w:rsidRDefault="00043BB0" w:rsidP="00043BB0">
      <w:pPr>
        <w:pStyle w:val="LO-normal"/>
        <w:widowControl w:val="0"/>
        <w:tabs>
          <w:tab w:val="left" w:pos="709"/>
        </w:tabs>
        <w:bidi/>
        <w:spacing w:after="120" w:line="240" w:lineRule="auto"/>
        <w:jc w:val="both"/>
      </w:pPr>
      <w:r>
        <w:rPr>
          <w:rFonts w:hint="cs"/>
          <w:color w:val="00000A"/>
          <w:sz w:val="26"/>
          <w:szCs w:val="26"/>
          <w:rtl/>
        </w:rPr>
        <w:t>- وقفة</w:t>
      </w:r>
      <w:r>
        <w:rPr>
          <w:color w:val="00000A"/>
          <w:sz w:val="26"/>
          <w:szCs w:val="26"/>
          <w:rtl/>
        </w:rPr>
        <w:t xml:space="preserve"> </w:t>
      </w:r>
      <w:r>
        <w:rPr>
          <w:rFonts w:hint="cs"/>
          <w:color w:val="00000A"/>
          <w:sz w:val="26"/>
          <w:szCs w:val="26"/>
          <w:rtl/>
        </w:rPr>
        <w:t>تضامنية ل</w:t>
      </w:r>
      <w:r>
        <w:rPr>
          <w:color w:val="00000A"/>
          <w:sz w:val="26"/>
          <w:szCs w:val="26"/>
          <w:rtl/>
        </w:rPr>
        <w:t xml:space="preserve">لمحامين </w:t>
      </w:r>
      <w:r>
        <w:rPr>
          <w:rFonts w:hint="cs"/>
          <w:color w:val="00000A"/>
          <w:sz w:val="26"/>
          <w:szCs w:val="26"/>
          <w:rtl/>
        </w:rPr>
        <w:t>مع الشعب الفلسطيني</w:t>
      </w:r>
      <w:r>
        <w:rPr>
          <w:color w:val="00000A"/>
          <w:sz w:val="26"/>
          <w:szCs w:val="26"/>
          <w:rtl/>
        </w:rPr>
        <w:t>.</w:t>
      </w:r>
    </w:p>
    <w:p w:rsidR="00043BB0" w:rsidRDefault="00043BB0" w:rsidP="00043BB0">
      <w:pPr>
        <w:pStyle w:val="LO-normal"/>
        <w:widowControl w:val="0"/>
        <w:tabs>
          <w:tab w:val="left" w:pos="709"/>
        </w:tabs>
        <w:bidi/>
        <w:spacing w:after="120" w:line="240" w:lineRule="auto"/>
        <w:jc w:val="both"/>
      </w:pPr>
      <w:r>
        <w:rPr>
          <w:rFonts w:hint="cs"/>
          <w:color w:val="00000A"/>
          <w:sz w:val="26"/>
          <w:szCs w:val="26"/>
          <w:rtl/>
        </w:rPr>
        <w:t>- اعتراض العاملين بدار الكتب على اللائحة المالية التي وضعتها وزارة الثقافة</w:t>
      </w:r>
    </w:p>
    <w:p w:rsidR="00043BB0" w:rsidRDefault="00043BB0" w:rsidP="00043BB0">
      <w:pPr>
        <w:pStyle w:val="LO-normal"/>
        <w:widowControl w:val="0"/>
        <w:tabs>
          <w:tab w:val="left" w:pos="709"/>
        </w:tabs>
        <w:bidi/>
        <w:spacing w:after="120" w:line="240" w:lineRule="auto"/>
        <w:jc w:val="both"/>
      </w:pPr>
      <w:r>
        <w:rPr>
          <w:rFonts w:hint="cs"/>
          <w:color w:val="00000A"/>
          <w:sz w:val="26"/>
          <w:szCs w:val="26"/>
          <w:rtl/>
        </w:rPr>
        <w:t>- اعتراض اصحاب المعاشات في الاسماعيلية على عدم وحود اماكن انتظار كافية اثناء صرف المعاشات.</w:t>
      </w:r>
    </w:p>
    <w:p w:rsidR="00043BB0" w:rsidRDefault="00043BB0" w:rsidP="00043BB0">
      <w:pPr>
        <w:pStyle w:val="LO-normal"/>
        <w:widowControl w:val="0"/>
        <w:tabs>
          <w:tab w:val="left" w:pos="709"/>
        </w:tabs>
        <w:bidi/>
        <w:spacing w:after="120" w:line="240" w:lineRule="auto"/>
        <w:jc w:val="both"/>
        <w:rPr>
          <w:bCs/>
          <w:sz w:val="26"/>
          <w:szCs w:val="26"/>
          <w:rtl/>
        </w:rPr>
      </w:pPr>
      <w:r>
        <w:rPr>
          <w:bCs/>
          <w:noProof/>
          <w:sz w:val="26"/>
          <w:szCs w:val="26"/>
          <w:lang w:eastAsia="en-US"/>
        </w:rPr>
        <w:drawing>
          <wp:inline distT="0" distB="0" distL="0" distR="0">
            <wp:extent cx="5932805" cy="1786255"/>
            <wp:effectExtent l="0" t="0" r="0" b="0"/>
            <wp:docPr id="9" name="Picture 9" descr="النسب-المئوية-للاعتداءات-على-الفعاليات-الاجتماعية-والعما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نسب-المئوية-للاعتداءات-على-الفعاليات-الاجتماعية-والعمالية"/>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1786255"/>
                    </a:xfrm>
                    <a:prstGeom prst="rect">
                      <a:avLst/>
                    </a:prstGeom>
                    <a:noFill/>
                    <a:ln>
                      <a:noFill/>
                    </a:ln>
                  </pic:spPr>
                </pic:pic>
              </a:graphicData>
            </a:graphic>
          </wp:inline>
        </w:drawing>
      </w: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pPr>
      <w:r>
        <w:rPr>
          <w:bCs/>
          <w:sz w:val="26"/>
          <w:szCs w:val="26"/>
          <w:u w:val="single"/>
          <w:rtl/>
        </w:rPr>
        <w:t>فعاليات جماعة الإخوان وتحالف دعم الشرعية:</w:t>
      </w:r>
    </w:p>
    <w:p w:rsidR="00043BB0" w:rsidRDefault="00043BB0" w:rsidP="00043BB0">
      <w:pPr>
        <w:pStyle w:val="LO-normal"/>
        <w:widowControl w:val="0"/>
        <w:tabs>
          <w:tab w:val="left" w:pos="709"/>
        </w:tabs>
        <w:bidi/>
        <w:spacing w:after="120" w:line="240" w:lineRule="auto"/>
        <w:jc w:val="both"/>
      </w:pPr>
      <w:r>
        <w:rPr>
          <w:sz w:val="26"/>
          <w:szCs w:val="26"/>
          <w:rtl/>
        </w:rPr>
        <w:t xml:space="preserve">شهد الربع </w:t>
      </w:r>
      <w:r>
        <w:rPr>
          <w:rFonts w:hint="cs"/>
          <w:sz w:val="26"/>
          <w:szCs w:val="26"/>
          <w:rtl/>
        </w:rPr>
        <w:t xml:space="preserve">الثاني من عام 2021 استمرار </w:t>
      </w:r>
      <w:r>
        <w:rPr>
          <w:sz w:val="26"/>
          <w:szCs w:val="26"/>
          <w:rtl/>
        </w:rPr>
        <w:t xml:space="preserve">تراجع فعاليات جماعة الإخوان المسلمين وتحالف دعم الشرعية حيث شهد </w:t>
      </w:r>
      <w:r>
        <w:rPr>
          <w:rFonts w:hint="cs"/>
          <w:sz w:val="26"/>
          <w:szCs w:val="26"/>
          <w:rtl/>
          <w:lang w:bidi="ar-EG"/>
        </w:rPr>
        <w:t>10 فعاليات</w:t>
      </w:r>
      <w:r>
        <w:rPr>
          <w:sz w:val="26"/>
          <w:szCs w:val="26"/>
          <w:rtl/>
        </w:rPr>
        <w:t xml:space="preserve"> جاءت جميعها فى القرى النائية من المحافظات وبشكل فردي تزامنا </w:t>
      </w:r>
      <w:r>
        <w:rPr>
          <w:rFonts w:hint="cs"/>
          <w:sz w:val="26"/>
          <w:szCs w:val="26"/>
          <w:rtl/>
          <w:lang w:bidi="ar-EG"/>
        </w:rPr>
        <w:t xml:space="preserve">مع الذكرى الثانية لوفاة الرئيس الأسبق محمد مرسي وتأيد محكمة النقض لاعدام 12 متهم من بينهم قيادات في جماعة الاخوان المسلمين في قضية </w:t>
      </w:r>
      <w:r>
        <w:rPr>
          <w:rFonts w:hint="cs"/>
          <w:sz w:val="26"/>
          <w:szCs w:val="26"/>
          <w:rtl/>
          <w:lang w:bidi="ar-EG"/>
        </w:rPr>
        <w:lastRenderedPageBreak/>
        <w:t>فض اعتصام رابعة العدوية تعرضت منهم فعاليتين لاعتداء من قبل قوات الامن فيما مرت 8 فعاليات دون تدخل:</w:t>
      </w:r>
    </w:p>
    <w:p w:rsidR="00043BB0" w:rsidRDefault="00043BB0" w:rsidP="00043BB0">
      <w:pPr>
        <w:pStyle w:val="LO-normal"/>
        <w:widowControl w:val="0"/>
        <w:tabs>
          <w:tab w:val="left" w:pos="709"/>
        </w:tabs>
        <w:bidi/>
        <w:spacing w:after="120" w:line="240" w:lineRule="auto"/>
        <w:jc w:val="both"/>
      </w:pPr>
      <w:r>
        <w:rPr>
          <w:bCs/>
          <w:sz w:val="26"/>
          <w:szCs w:val="26"/>
          <w:u w:val="single"/>
          <w:rtl/>
        </w:rPr>
        <w:t xml:space="preserve">وكانت أهم المطالب التي رفعتها فعاليات الإخوان وتحالف دعم الشرعية: </w:t>
      </w:r>
    </w:p>
    <w:p w:rsidR="00043BB0" w:rsidRDefault="00043BB0" w:rsidP="00043BB0">
      <w:pPr>
        <w:pStyle w:val="LO-normal"/>
        <w:widowControl w:val="0"/>
        <w:tabs>
          <w:tab w:val="left" w:pos="709"/>
        </w:tabs>
        <w:bidi/>
        <w:spacing w:after="120" w:line="240" w:lineRule="auto"/>
        <w:jc w:val="both"/>
      </w:pPr>
      <w:r>
        <w:rPr>
          <w:sz w:val="26"/>
          <w:szCs w:val="26"/>
          <w:rtl/>
        </w:rPr>
        <w:t xml:space="preserve">- </w:t>
      </w:r>
      <w:r>
        <w:rPr>
          <w:rFonts w:hint="cs"/>
          <w:sz w:val="26"/>
          <w:szCs w:val="26"/>
          <w:rtl/>
        </w:rPr>
        <w:t>التضامن مع الشعب الفلسطيني</w:t>
      </w:r>
    </w:p>
    <w:p w:rsidR="00043BB0" w:rsidRDefault="00043BB0" w:rsidP="00043BB0">
      <w:pPr>
        <w:pStyle w:val="LO-normal"/>
        <w:widowControl w:val="0"/>
        <w:tabs>
          <w:tab w:val="left" w:pos="709"/>
        </w:tabs>
        <w:bidi/>
        <w:spacing w:after="120" w:line="240" w:lineRule="auto"/>
        <w:jc w:val="both"/>
      </w:pPr>
      <w:r>
        <w:rPr>
          <w:rFonts w:hint="cs"/>
          <w:color w:val="00000A"/>
          <w:sz w:val="26"/>
          <w:szCs w:val="26"/>
          <w:rtl/>
        </w:rPr>
        <w:t>- احياء الذكرى الثانية لوفاة الرئيس الأسبق محمد مرسي.</w:t>
      </w:r>
    </w:p>
    <w:p w:rsidR="00043BB0" w:rsidRDefault="00043BB0" w:rsidP="00043BB0">
      <w:pPr>
        <w:pStyle w:val="LO-normal"/>
        <w:widowControl w:val="0"/>
        <w:tabs>
          <w:tab w:val="left" w:pos="709"/>
        </w:tabs>
        <w:bidi/>
        <w:spacing w:after="120" w:line="240" w:lineRule="auto"/>
        <w:jc w:val="both"/>
      </w:pPr>
      <w:r>
        <w:rPr>
          <w:rFonts w:hint="cs"/>
          <w:color w:val="00000A"/>
          <w:sz w:val="26"/>
          <w:szCs w:val="26"/>
          <w:rtl/>
        </w:rPr>
        <w:t>- التنديد بأحكام الإعدام النهائية الصادرة في قضية فض اعتصام رابعة العدوية.</w:t>
      </w:r>
    </w:p>
    <w:p w:rsidR="00043BB0" w:rsidRDefault="00043BB0" w:rsidP="00043BB0">
      <w:pPr>
        <w:pStyle w:val="LO-normal"/>
        <w:widowControl w:val="0"/>
        <w:tabs>
          <w:tab w:val="left" w:pos="709"/>
        </w:tabs>
        <w:bidi/>
        <w:spacing w:after="120" w:line="240" w:lineRule="auto"/>
        <w:jc w:val="both"/>
        <w:rPr>
          <w:bCs/>
          <w:sz w:val="26"/>
          <w:szCs w:val="26"/>
          <w:u w:val="single"/>
          <w:rtl/>
        </w:rPr>
      </w:pPr>
      <w:r w:rsidRPr="008A13B9">
        <w:rPr>
          <w:bCs/>
          <w:noProof/>
          <w:sz w:val="26"/>
          <w:szCs w:val="26"/>
          <w:lang w:eastAsia="en-US"/>
        </w:rPr>
        <w:drawing>
          <wp:inline distT="0" distB="0" distL="0" distR="0">
            <wp:extent cx="5932805" cy="1786255"/>
            <wp:effectExtent l="0" t="0" r="0" b="0"/>
            <wp:docPr id="8" name="Picture 8" descr="النسب-المئوية-النسب-المئوية-المئوية-للاعتداءات-على-فعاليات-جماعة-الإخو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لنسب-المئوية-النسب-المئوية-المئوية-للاعتداءات-على-فعاليات-جماعة-الإخوان"/>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1786255"/>
                    </a:xfrm>
                    <a:prstGeom prst="rect">
                      <a:avLst/>
                    </a:prstGeom>
                    <a:noFill/>
                    <a:ln>
                      <a:noFill/>
                    </a:ln>
                  </pic:spPr>
                </pic:pic>
              </a:graphicData>
            </a:graphic>
          </wp:inline>
        </w:drawing>
      </w:r>
    </w:p>
    <w:p w:rsidR="00043BB0" w:rsidRDefault="00043BB0" w:rsidP="00043BB0">
      <w:pPr>
        <w:pStyle w:val="LO-normal"/>
        <w:widowControl w:val="0"/>
        <w:tabs>
          <w:tab w:val="left" w:pos="709"/>
        </w:tabs>
        <w:bidi/>
        <w:spacing w:after="120" w:line="240" w:lineRule="auto"/>
        <w:jc w:val="both"/>
        <w:rPr>
          <w:bCs/>
          <w:sz w:val="26"/>
          <w:szCs w:val="26"/>
          <w:u w:val="single"/>
          <w:rtl/>
        </w:rPr>
      </w:pPr>
    </w:p>
    <w:p w:rsidR="00043BB0" w:rsidRDefault="00043BB0" w:rsidP="00043BB0">
      <w:pPr>
        <w:pStyle w:val="LO-normal"/>
        <w:widowControl w:val="0"/>
        <w:tabs>
          <w:tab w:val="left" w:pos="709"/>
        </w:tabs>
        <w:bidi/>
        <w:spacing w:after="120" w:line="240" w:lineRule="auto"/>
        <w:jc w:val="both"/>
      </w:pPr>
      <w:r>
        <w:rPr>
          <w:bCs/>
          <w:sz w:val="26"/>
          <w:szCs w:val="26"/>
          <w:u w:val="single"/>
          <w:rtl/>
        </w:rPr>
        <w:t>فعاليات القوى المدنية:</w:t>
      </w:r>
    </w:p>
    <w:p w:rsidR="00043BB0" w:rsidRDefault="00043BB0" w:rsidP="00043BB0">
      <w:pPr>
        <w:pStyle w:val="LO-normal"/>
        <w:widowControl w:val="0"/>
        <w:tabs>
          <w:tab w:val="left" w:pos="709"/>
        </w:tabs>
        <w:bidi/>
        <w:spacing w:after="120" w:line="240" w:lineRule="auto"/>
        <w:jc w:val="both"/>
      </w:pPr>
      <w:r>
        <w:rPr>
          <w:sz w:val="26"/>
          <w:szCs w:val="26"/>
          <w:rtl/>
        </w:rPr>
        <w:t xml:space="preserve">شهد الربع </w:t>
      </w:r>
      <w:r>
        <w:rPr>
          <w:rFonts w:hint="cs"/>
          <w:sz w:val="26"/>
          <w:szCs w:val="26"/>
          <w:rtl/>
        </w:rPr>
        <w:t>الثاني من عام 2021 تنظيم القوى المدنية عدد 4 فعاليات تعرضت منهم 3 فعاليات لاعتداء من قبل قوات الأمن فيما مرت فعالية واحدة دون  اي تدخل.</w:t>
      </w:r>
    </w:p>
    <w:p w:rsidR="00043BB0" w:rsidRDefault="00043BB0" w:rsidP="00043BB0">
      <w:pPr>
        <w:pStyle w:val="LO-normal"/>
        <w:widowControl w:val="0"/>
        <w:tabs>
          <w:tab w:val="left" w:pos="709"/>
        </w:tabs>
        <w:bidi/>
        <w:spacing w:after="120" w:line="240" w:lineRule="auto"/>
        <w:jc w:val="both"/>
      </w:pPr>
      <w:r>
        <w:rPr>
          <w:bCs/>
          <w:sz w:val="26"/>
          <w:szCs w:val="26"/>
          <w:u w:val="single"/>
          <w:rtl/>
        </w:rPr>
        <w:t xml:space="preserve">وفيما يلي أهم مطالب الفعاليات </w:t>
      </w:r>
      <w:r>
        <w:rPr>
          <w:rFonts w:hint="cs"/>
          <w:bCs/>
          <w:sz w:val="26"/>
          <w:szCs w:val="26"/>
          <w:u w:val="single"/>
          <w:rtl/>
        </w:rPr>
        <w:t>القوى المدنية</w:t>
      </w:r>
      <w:r>
        <w:rPr>
          <w:bCs/>
          <w:sz w:val="26"/>
          <w:szCs w:val="26"/>
          <w:u w:val="single"/>
          <w:rtl/>
        </w:rPr>
        <w:t xml:space="preserve"> : </w:t>
      </w:r>
    </w:p>
    <w:p w:rsidR="00043BB0" w:rsidRDefault="00043BB0" w:rsidP="00043BB0">
      <w:pPr>
        <w:pStyle w:val="LO-normal"/>
        <w:widowControl w:val="0"/>
        <w:tabs>
          <w:tab w:val="left" w:pos="709"/>
        </w:tabs>
        <w:bidi/>
        <w:spacing w:after="120" w:line="240" w:lineRule="auto"/>
        <w:jc w:val="both"/>
      </w:pPr>
      <w:r>
        <w:rPr>
          <w:rFonts w:hint="cs"/>
          <w:sz w:val="26"/>
          <w:szCs w:val="26"/>
          <w:rtl/>
        </w:rPr>
        <w:t>- التضامن مع الشعب الفلسطيني واهالي حي الشيخ جراح</w:t>
      </w:r>
    </w:p>
    <w:p w:rsidR="00043BB0" w:rsidRDefault="00043BB0" w:rsidP="00043BB0">
      <w:pPr>
        <w:pStyle w:val="LO-normal"/>
        <w:widowControl w:val="0"/>
        <w:tabs>
          <w:tab w:val="left" w:pos="709"/>
        </w:tabs>
        <w:bidi/>
        <w:spacing w:after="120" w:line="240" w:lineRule="auto"/>
        <w:jc w:val="both"/>
      </w:pPr>
      <w:r>
        <w:rPr>
          <w:rFonts w:hint="cs"/>
          <w:sz w:val="26"/>
          <w:szCs w:val="26"/>
          <w:rtl/>
        </w:rPr>
        <w:t>- اضراب الناشط احمد سمير عن الطعام داخل محبسه اعتراضا على الحكم الاستثنائي الصادر ضده بالحبس اربعة سنوات بتهمة نشر أخبار كاذبة</w:t>
      </w:r>
    </w:p>
    <w:p w:rsidR="00043BB0" w:rsidRDefault="00043BB0" w:rsidP="00043BB0">
      <w:pPr>
        <w:pStyle w:val="LO-normal"/>
        <w:widowControl w:val="0"/>
        <w:tabs>
          <w:tab w:val="left" w:pos="709"/>
        </w:tabs>
        <w:bidi/>
        <w:spacing w:after="120" w:line="240" w:lineRule="auto"/>
        <w:jc w:val="both"/>
      </w:pPr>
      <w:r w:rsidRPr="008A13B9">
        <w:rPr>
          <w:bCs/>
          <w:noProof/>
          <w:sz w:val="26"/>
          <w:szCs w:val="26"/>
          <w:lang w:eastAsia="en-US"/>
        </w:rPr>
        <w:drawing>
          <wp:inline distT="0" distB="0" distL="0" distR="0">
            <wp:extent cx="5932805" cy="1786255"/>
            <wp:effectExtent l="0" t="0" r="0" b="0"/>
            <wp:docPr id="7" name="Picture 7" descr="النسب-المئوية-النسب-المئوية-المئوية-للاعتداءات-على-فعاليات-القوى-المد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لنسب-المئوية-النسب-المئوية-المئوية-للاعتداءات-على-فعاليات-القوى-المدنية"/>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1786255"/>
                    </a:xfrm>
                    <a:prstGeom prst="rect">
                      <a:avLst/>
                    </a:prstGeom>
                    <a:noFill/>
                    <a:ln>
                      <a:noFill/>
                    </a:ln>
                  </pic:spPr>
                </pic:pic>
              </a:graphicData>
            </a:graphic>
          </wp:inline>
        </w:drawing>
      </w:r>
      <w:r>
        <w:rPr>
          <w:bCs/>
          <w:sz w:val="26"/>
          <w:szCs w:val="26"/>
          <w:u w:val="single"/>
          <w:rtl/>
        </w:rPr>
        <w:t>فعاليات الطلاب :</w:t>
      </w:r>
    </w:p>
    <w:p w:rsidR="00043BB0" w:rsidRDefault="00043BB0" w:rsidP="00043BB0">
      <w:pPr>
        <w:pStyle w:val="LO-normal"/>
        <w:widowControl w:val="0"/>
        <w:tabs>
          <w:tab w:val="left" w:pos="709"/>
        </w:tabs>
        <w:bidi/>
        <w:spacing w:after="120" w:line="240" w:lineRule="auto"/>
        <w:jc w:val="both"/>
      </w:pPr>
      <w:r>
        <w:rPr>
          <w:sz w:val="26"/>
          <w:szCs w:val="26"/>
          <w:rtl/>
        </w:rPr>
        <w:t xml:space="preserve">شهد الربع </w:t>
      </w:r>
      <w:r>
        <w:rPr>
          <w:rFonts w:hint="cs"/>
          <w:sz w:val="26"/>
          <w:szCs w:val="26"/>
          <w:rtl/>
        </w:rPr>
        <w:t xml:space="preserve">الثاني من عام 2021 </w:t>
      </w:r>
      <w:r>
        <w:rPr>
          <w:sz w:val="26"/>
          <w:szCs w:val="26"/>
          <w:rtl/>
        </w:rPr>
        <w:t xml:space="preserve">تنظيم الطلاب </w:t>
      </w:r>
      <w:r>
        <w:rPr>
          <w:rFonts w:hint="cs"/>
          <w:sz w:val="26"/>
          <w:szCs w:val="26"/>
          <w:rtl/>
        </w:rPr>
        <w:t>عدد 5</w:t>
      </w:r>
      <w:r>
        <w:rPr>
          <w:sz w:val="26"/>
          <w:szCs w:val="26"/>
          <w:rtl/>
        </w:rPr>
        <w:t xml:space="preserve"> فعاليات مروا </w:t>
      </w:r>
      <w:r>
        <w:rPr>
          <w:rFonts w:hint="cs"/>
          <w:sz w:val="26"/>
          <w:szCs w:val="26"/>
          <w:rtl/>
        </w:rPr>
        <w:t xml:space="preserve">جميعا </w:t>
      </w:r>
      <w:r>
        <w:rPr>
          <w:sz w:val="26"/>
          <w:szCs w:val="26"/>
          <w:rtl/>
        </w:rPr>
        <w:t xml:space="preserve">دون </w:t>
      </w:r>
      <w:r>
        <w:rPr>
          <w:rFonts w:hint="cs"/>
          <w:sz w:val="26"/>
          <w:szCs w:val="26"/>
          <w:rtl/>
        </w:rPr>
        <w:t>ان تتعرض لاية اعتداءات</w:t>
      </w:r>
      <w:r>
        <w:rPr>
          <w:sz w:val="26"/>
          <w:szCs w:val="26"/>
          <w:rtl/>
        </w:rPr>
        <w:t>.</w:t>
      </w:r>
    </w:p>
    <w:p w:rsidR="00043BB0" w:rsidRDefault="00043BB0" w:rsidP="00043BB0">
      <w:pPr>
        <w:pStyle w:val="LO-normal"/>
        <w:widowControl w:val="0"/>
        <w:tabs>
          <w:tab w:val="left" w:pos="709"/>
        </w:tabs>
        <w:bidi/>
        <w:spacing w:after="120" w:line="240" w:lineRule="auto"/>
        <w:jc w:val="both"/>
      </w:pPr>
      <w:r>
        <w:rPr>
          <w:bCs/>
          <w:sz w:val="26"/>
          <w:szCs w:val="26"/>
          <w:u w:val="single"/>
          <w:rtl/>
        </w:rPr>
        <w:t xml:space="preserve">وفيما يلي أهم مطالب الفعاليات الطلابية : </w:t>
      </w:r>
    </w:p>
    <w:p w:rsidR="00043BB0" w:rsidRDefault="00043BB0" w:rsidP="00043BB0">
      <w:pPr>
        <w:pStyle w:val="LO-normal"/>
        <w:widowControl w:val="0"/>
        <w:tabs>
          <w:tab w:val="left" w:pos="709"/>
        </w:tabs>
        <w:bidi/>
        <w:spacing w:after="120" w:line="240" w:lineRule="auto"/>
        <w:jc w:val="both"/>
      </w:pPr>
      <w:r>
        <w:rPr>
          <w:sz w:val="26"/>
          <w:szCs w:val="26"/>
          <w:rtl/>
        </w:rPr>
        <w:t xml:space="preserve">- اعتراض </w:t>
      </w:r>
      <w:r>
        <w:rPr>
          <w:rFonts w:hint="cs"/>
          <w:sz w:val="26"/>
          <w:szCs w:val="26"/>
          <w:rtl/>
        </w:rPr>
        <w:t>طلاب الشهادة الاعدادية في محافظة الجيزة على صعوبة الامتحانات.</w:t>
      </w:r>
    </w:p>
    <w:p w:rsidR="00043BB0" w:rsidRDefault="00043BB0" w:rsidP="00043BB0">
      <w:pPr>
        <w:pStyle w:val="LO-normal"/>
        <w:widowControl w:val="0"/>
        <w:tabs>
          <w:tab w:val="left" w:pos="709"/>
        </w:tabs>
        <w:bidi/>
        <w:spacing w:after="120" w:line="240" w:lineRule="auto"/>
        <w:jc w:val="both"/>
      </w:pPr>
      <w:r>
        <w:rPr>
          <w:sz w:val="26"/>
          <w:szCs w:val="26"/>
          <w:rtl/>
        </w:rPr>
        <w:t>- اعتراض عدد</w:t>
      </w:r>
      <w:r>
        <w:rPr>
          <w:rFonts w:hint="cs"/>
          <w:sz w:val="26"/>
          <w:szCs w:val="26"/>
          <w:rtl/>
        </w:rPr>
        <w:t>من طلاب الثانوية العامة على ضيق الوقت فى الامتحان التجريبي</w:t>
      </w:r>
      <w:r>
        <w:rPr>
          <w:sz w:val="26"/>
          <w:szCs w:val="26"/>
          <w:rtl/>
        </w:rPr>
        <w:t>.</w:t>
      </w:r>
    </w:p>
    <w:p w:rsidR="00043BB0" w:rsidRDefault="00043BB0" w:rsidP="00043BB0">
      <w:pPr>
        <w:pStyle w:val="LO-normal"/>
        <w:widowControl w:val="0"/>
        <w:tabs>
          <w:tab w:val="left" w:pos="709"/>
        </w:tabs>
        <w:bidi/>
        <w:spacing w:after="120" w:line="240" w:lineRule="auto"/>
        <w:jc w:val="both"/>
      </w:pPr>
      <w:r>
        <w:rPr>
          <w:rFonts w:hint="cs"/>
          <w:sz w:val="26"/>
          <w:szCs w:val="26"/>
          <w:rtl/>
        </w:rPr>
        <w:lastRenderedPageBreak/>
        <w:t>- اعتراض عدد من طلاب كلية العلوم بجامعة الإسكندرية على سوء معاملة أحد اعضاء هيئة التدريس.</w:t>
      </w:r>
    </w:p>
    <w:p w:rsidR="00043BB0" w:rsidRDefault="00043BB0" w:rsidP="00043BB0">
      <w:pPr>
        <w:pStyle w:val="LO-normal"/>
        <w:widowControl w:val="0"/>
        <w:tabs>
          <w:tab w:val="left" w:pos="709"/>
        </w:tabs>
        <w:bidi/>
        <w:spacing w:after="120" w:line="240" w:lineRule="auto"/>
        <w:jc w:val="both"/>
      </w:pPr>
      <w:r>
        <w:rPr>
          <w:rFonts w:hint="cs"/>
          <w:sz w:val="26"/>
          <w:szCs w:val="26"/>
          <w:rtl/>
        </w:rPr>
        <w:t>- اعتراض طلا ب الشهادة الاعدادية بمحافظة الاسماعيلية على تسريب امتحان مادة الدراسات الاجتماعية.</w:t>
      </w:r>
    </w:p>
    <w:p w:rsidR="00043BB0" w:rsidRDefault="00043BB0" w:rsidP="00043BB0">
      <w:pPr>
        <w:pStyle w:val="LO-normal"/>
        <w:widowControl w:val="0"/>
        <w:tabs>
          <w:tab w:val="left" w:pos="709"/>
        </w:tabs>
        <w:bidi/>
        <w:spacing w:after="120" w:line="240" w:lineRule="auto"/>
        <w:jc w:val="both"/>
      </w:pPr>
      <w:r>
        <w:rPr>
          <w:rFonts w:hint="cs"/>
          <w:sz w:val="26"/>
          <w:szCs w:val="26"/>
          <w:rtl/>
        </w:rPr>
        <w:t>- اعتراض طلاب جامعة الإسكندرية على سوء النظام الإلكتروني المتبع من ادارة الجامعة.</w:t>
      </w:r>
    </w:p>
    <w:p w:rsidR="00043BB0" w:rsidRDefault="00043BB0" w:rsidP="00043BB0">
      <w:pPr>
        <w:pStyle w:val="LO-normal"/>
        <w:widowControl w:val="0"/>
        <w:tabs>
          <w:tab w:val="left" w:pos="709"/>
        </w:tabs>
        <w:bidi/>
        <w:spacing w:after="120" w:line="240" w:lineRule="auto"/>
        <w:jc w:val="both"/>
        <w:rPr>
          <w:bCs/>
          <w:sz w:val="26"/>
          <w:szCs w:val="26"/>
          <w:u w:val="single"/>
          <w:rtl/>
        </w:rPr>
      </w:pPr>
    </w:p>
    <w:p w:rsidR="00043BB0" w:rsidRDefault="00043BB0" w:rsidP="00043BB0">
      <w:pPr>
        <w:pStyle w:val="LO-normal"/>
        <w:widowControl w:val="0"/>
        <w:tabs>
          <w:tab w:val="left" w:pos="709"/>
        </w:tabs>
        <w:bidi/>
        <w:spacing w:after="120" w:line="240" w:lineRule="auto"/>
        <w:jc w:val="both"/>
        <w:rPr>
          <w:bCs/>
          <w:sz w:val="26"/>
          <w:szCs w:val="26"/>
          <w:u w:val="single"/>
          <w:rtl/>
        </w:rPr>
      </w:pPr>
    </w:p>
    <w:p w:rsidR="00043BB0" w:rsidRDefault="00043BB0" w:rsidP="00043BB0">
      <w:pPr>
        <w:pStyle w:val="LO-normal"/>
        <w:widowControl w:val="0"/>
        <w:tabs>
          <w:tab w:val="left" w:pos="709"/>
        </w:tabs>
        <w:bidi/>
        <w:spacing w:after="120" w:line="240" w:lineRule="auto"/>
        <w:jc w:val="both"/>
        <w:rPr>
          <w:bCs/>
          <w:sz w:val="26"/>
          <w:szCs w:val="26"/>
          <w:u w:val="single"/>
          <w:rtl/>
        </w:rPr>
      </w:pPr>
    </w:p>
    <w:p w:rsidR="00043BB0" w:rsidRDefault="00043BB0" w:rsidP="00043BB0">
      <w:pPr>
        <w:pStyle w:val="LO-normal"/>
        <w:widowControl w:val="0"/>
        <w:tabs>
          <w:tab w:val="left" w:pos="709"/>
        </w:tabs>
        <w:bidi/>
        <w:spacing w:after="120" w:line="240" w:lineRule="auto"/>
        <w:jc w:val="both"/>
        <w:rPr>
          <w:bCs/>
          <w:sz w:val="26"/>
          <w:szCs w:val="26"/>
          <w:u w:val="single"/>
          <w:rtl/>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tl/>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Pr>
      </w:pPr>
    </w:p>
    <w:p w:rsidR="00043BB0" w:rsidRDefault="00043BB0" w:rsidP="00043BB0">
      <w:pPr>
        <w:pStyle w:val="LO-normal"/>
        <w:widowControl w:val="0"/>
        <w:tabs>
          <w:tab w:val="left" w:pos="709"/>
        </w:tabs>
        <w:bidi/>
        <w:spacing w:after="120" w:line="240" w:lineRule="auto"/>
        <w:jc w:val="both"/>
        <w:rPr>
          <w:bCs/>
          <w:sz w:val="26"/>
          <w:szCs w:val="26"/>
          <w:u w:val="single"/>
          <w:rtl/>
        </w:rPr>
      </w:pPr>
    </w:p>
    <w:p w:rsidR="00043BB0" w:rsidRDefault="00043BB0" w:rsidP="00043BB0">
      <w:pPr>
        <w:pStyle w:val="LO-normal"/>
        <w:widowControl w:val="0"/>
        <w:tabs>
          <w:tab w:val="left" w:pos="709"/>
        </w:tabs>
        <w:bidi/>
        <w:spacing w:after="120" w:line="240" w:lineRule="auto"/>
        <w:jc w:val="both"/>
        <w:rPr>
          <w:bCs/>
          <w:sz w:val="26"/>
          <w:szCs w:val="26"/>
          <w:u w:val="single"/>
          <w:rtl/>
        </w:rPr>
      </w:pPr>
    </w:p>
    <w:p w:rsidR="00043BB0" w:rsidRDefault="00043BB0" w:rsidP="00043BB0">
      <w:pPr>
        <w:pStyle w:val="LO-normal"/>
        <w:widowControl w:val="0"/>
        <w:tabs>
          <w:tab w:val="left" w:pos="709"/>
        </w:tabs>
        <w:bidi/>
        <w:spacing w:after="120" w:line="240" w:lineRule="auto"/>
        <w:jc w:val="both"/>
        <w:rPr>
          <w:bCs/>
          <w:sz w:val="26"/>
          <w:szCs w:val="26"/>
          <w:u w:val="single"/>
          <w:rtl/>
        </w:rPr>
      </w:pPr>
    </w:p>
    <w:p w:rsidR="00043BB0" w:rsidRPr="00B1415E" w:rsidRDefault="00043BB0" w:rsidP="00043BB0">
      <w:pPr>
        <w:pStyle w:val="LO-normal"/>
        <w:widowControl w:val="0"/>
        <w:tabs>
          <w:tab w:val="left" w:pos="709"/>
        </w:tabs>
        <w:bidi/>
        <w:spacing w:after="120" w:line="240" w:lineRule="auto"/>
        <w:jc w:val="center"/>
        <w:rPr>
          <w:sz w:val="48"/>
          <w:szCs w:val="48"/>
        </w:rPr>
      </w:pPr>
      <w:r w:rsidRPr="00B1415E">
        <w:rPr>
          <w:bCs/>
          <w:sz w:val="48"/>
          <w:szCs w:val="48"/>
          <w:rtl/>
        </w:rPr>
        <w:lastRenderedPageBreak/>
        <w:t>ثانيا: المحاكمات</w:t>
      </w:r>
    </w:p>
    <w:p w:rsidR="00043BB0" w:rsidRDefault="00043BB0" w:rsidP="00043BB0">
      <w:pPr>
        <w:pStyle w:val="LO-normal"/>
        <w:widowControl w:val="0"/>
        <w:tabs>
          <w:tab w:val="left" w:pos="709"/>
        </w:tabs>
        <w:bidi/>
        <w:spacing w:after="120" w:line="240" w:lineRule="auto"/>
        <w:jc w:val="both"/>
      </w:pPr>
      <w:r>
        <w:rPr>
          <w:sz w:val="26"/>
          <w:szCs w:val="26"/>
          <w:rtl/>
        </w:rPr>
        <w:t xml:space="preserve">شهد الربع </w:t>
      </w:r>
      <w:r>
        <w:rPr>
          <w:rFonts w:hint="cs"/>
          <w:sz w:val="26"/>
          <w:szCs w:val="26"/>
          <w:rtl/>
        </w:rPr>
        <w:t>الثاني من عام 2021 نظر القضاء المصري عدد 49 محاكمة متداولة من بينهم محاكمتين متداولة أمام القضاء العسكري،</w:t>
      </w:r>
      <w:r>
        <w:rPr>
          <w:sz w:val="26"/>
          <w:szCs w:val="26"/>
          <w:rtl/>
        </w:rPr>
        <w:t xml:space="preserve"> بينما أصدر القضاء المصري </w:t>
      </w:r>
      <w:r>
        <w:rPr>
          <w:rFonts w:hint="cs"/>
          <w:sz w:val="26"/>
          <w:szCs w:val="26"/>
          <w:rtl/>
          <w:lang w:bidi="ar-EG"/>
        </w:rPr>
        <w:t>24 حكما بالادانة</w:t>
      </w:r>
      <w:r>
        <w:rPr>
          <w:rFonts w:hint="cs"/>
          <w:sz w:val="26"/>
          <w:szCs w:val="26"/>
          <w:rtl/>
        </w:rPr>
        <w:t>، 10 أحكام بالبراءة و 49 حكما بلأعدام من بينهم 41 حكما في قضايا جنائية ضد 81 متهم و 8 أحكام في قضايا سياسية ضد 42 متهم</w:t>
      </w:r>
      <w:r>
        <w:rPr>
          <w:rFonts w:hint="cs"/>
          <w:color w:val="00000A"/>
          <w:sz w:val="26"/>
          <w:szCs w:val="26"/>
          <w:rtl/>
          <w:lang w:bidi="ar-EG"/>
        </w:rPr>
        <w:t>.</w:t>
      </w:r>
    </w:p>
    <w:p w:rsidR="00043BB0" w:rsidRDefault="00043BB0" w:rsidP="00043BB0">
      <w:pPr>
        <w:pStyle w:val="LO-normal"/>
        <w:widowControl w:val="0"/>
        <w:tabs>
          <w:tab w:val="left" w:pos="709"/>
        </w:tabs>
        <w:bidi/>
        <w:spacing w:after="120" w:line="240" w:lineRule="auto"/>
        <w:jc w:val="both"/>
      </w:pPr>
      <w:r>
        <w:rPr>
          <w:bCs/>
          <w:sz w:val="26"/>
          <w:szCs w:val="26"/>
        </w:rPr>
        <w:t>1</w:t>
      </w:r>
      <w:r>
        <w:rPr>
          <w:bCs/>
          <w:sz w:val="26"/>
          <w:szCs w:val="26"/>
          <w:rtl/>
        </w:rPr>
        <w:t xml:space="preserve">) </w:t>
      </w:r>
      <w:r>
        <w:rPr>
          <w:bCs/>
          <w:sz w:val="26"/>
          <w:szCs w:val="26"/>
          <w:u w:val="single"/>
          <w:rtl/>
        </w:rPr>
        <w:t>المحاكمات المتداولة:</w:t>
      </w:r>
    </w:p>
    <w:p w:rsidR="00043BB0" w:rsidRDefault="00043BB0" w:rsidP="00043BB0">
      <w:pPr>
        <w:pStyle w:val="LO-normal"/>
        <w:widowControl w:val="0"/>
        <w:tabs>
          <w:tab w:val="left" w:pos="709"/>
        </w:tabs>
        <w:bidi/>
        <w:spacing w:after="120" w:line="240" w:lineRule="auto"/>
        <w:jc w:val="both"/>
      </w:pPr>
      <w:r>
        <w:rPr>
          <w:sz w:val="26"/>
          <w:szCs w:val="26"/>
          <w:rtl/>
        </w:rPr>
        <w:t>وكان توزيع ال</w:t>
      </w:r>
      <w:r>
        <w:rPr>
          <w:rFonts w:hint="cs"/>
          <w:sz w:val="26"/>
          <w:szCs w:val="26"/>
          <w:rtl/>
        </w:rPr>
        <w:t>محاكمات المتداولة والتي لم يفصل فيها كما يلي:</w:t>
      </w:r>
    </w:p>
    <w:p w:rsidR="00043BB0" w:rsidRDefault="00043BB0" w:rsidP="00043BB0">
      <w:pPr>
        <w:pStyle w:val="LO-normal"/>
        <w:widowControl w:val="0"/>
        <w:tabs>
          <w:tab w:val="left" w:pos="709"/>
        </w:tabs>
        <w:bidi/>
        <w:spacing w:after="120" w:line="240" w:lineRule="auto"/>
        <w:jc w:val="both"/>
      </w:pPr>
      <w:r>
        <w:rPr>
          <w:rFonts w:hint="cs"/>
          <w:sz w:val="26"/>
          <w:szCs w:val="26"/>
          <w:rtl/>
          <w:lang w:bidi="ar-EG"/>
        </w:rPr>
        <w:t xml:space="preserve">- 40 </w:t>
      </w:r>
      <w:r>
        <w:rPr>
          <w:sz w:val="26"/>
          <w:szCs w:val="26"/>
          <w:rtl/>
        </w:rPr>
        <w:t>محاكمة لجماعة الإخوان وتحالف دعم الشرعية.</w:t>
      </w:r>
    </w:p>
    <w:p w:rsidR="00043BB0" w:rsidRDefault="00043BB0" w:rsidP="00043BB0">
      <w:pPr>
        <w:pStyle w:val="LO-normal"/>
        <w:widowControl w:val="0"/>
        <w:tabs>
          <w:tab w:val="left" w:pos="709"/>
        </w:tabs>
        <w:bidi/>
        <w:spacing w:after="120" w:line="240" w:lineRule="auto"/>
        <w:jc w:val="both"/>
      </w:pPr>
      <w:r>
        <w:rPr>
          <w:sz w:val="26"/>
          <w:szCs w:val="26"/>
        </w:rPr>
        <w:t>-</w:t>
      </w:r>
      <w:r>
        <w:rPr>
          <w:rFonts w:hint="cs"/>
          <w:sz w:val="26"/>
          <w:szCs w:val="26"/>
          <w:rtl/>
          <w:lang w:bidi="ar-EG"/>
        </w:rPr>
        <w:t xml:space="preserve"> 5 محاكمات</w:t>
      </w:r>
      <w:r>
        <w:rPr>
          <w:sz w:val="26"/>
          <w:szCs w:val="26"/>
          <w:rtl/>
        </w:rPr>
        <w:t xml:space="preserve"> للقوى المدنية الديمقراطية.</w:t>
      </w:r>
    </w:p>
    <w:p w:rsidR="00043BB0" w:rsidRDefault="00043BB0" w:rsidP="00043BB0">
      <w:pPr>
        <w:pStyle w:val="LO-normal"/>
        <w:widowControl w:val="0"/>
        <w:tabs>
          <w:tab w:val="left" w:pos="709"/>
        </w:tabs>
        <w:bidi/>
        <w:spacing w:after="120" w:line="240" w:lineRule="auto"/>
        <w:jc w:val="both"/>
      </w:pPr>
      <w:r>
        <w:rPr>
          <w:rFonts w:hint="cs"/>
          <w:sz w:val="26"/>
          <w:szCs w:val="26"/>
          <w:rtl/>
          <w:lang w:bidi="ar-EG"/>
        </w:rPr>
        <w:t xml:space="preserve">- محاكمتين للمنتمبن الى </w:t>
      </w:r>
      <w:r>
        <w:rPr>
          <w:sz w:val="26"/>
          <w:szCs w:val="26"/>
          <w:rtl/>
        </w:rPr>
        <w:t>نظام مبارك.</w:t>
      </w:r>
    </w:p>
    <w:p w:rsidR="00043BB0" w:rsidRDefault="00043BB0" w:rsidP="00043BB0">
      <w:pPr>
        <w:pStyle w:val="LO-normal"/>
        <w:widowControl w:val="0"/>
        <w:tabs>
          <w:tab w:val="left" w:pos="709"/>
        </w:tabs>
        <w:bidi/>
        <w:spacing w:after="120" w:line="240" w:lineRule="auto"/>
        <w:jc w:val="both"/>
      </w:pPr>
      <w:r>
        <w:rPr>
          <w:rFonts w:hint="cs"/>
          <w:color w:val="00000A"/>
          <w:sz w:val="26"/>
          <w:szCs w:val="26"/>
          <w:rtl/>
        </w:rPr>
        <w:t xml:space="preserve">- </w:t>
      </w:r>
      <w:r>
        <w:rPr>
          <w:sz w:val="26"/>
          <w:szCs w:val="26"/>
          <w:rtl/>
        </w:rPr>
        <w:t xml:space="preserve">بينما نظر القضاء العسكري </w:t>
      </w:r>
      <w:r>
        <w:rPr>
          <w:rFonts w:hint="cs"/>
          <w:sz w:val="26"/>
          <w:szCs w:val="26"/>
          <w:rtl/>
        </w:rPr>
        <w:t>محاكمتين</w:t>
      </w:r>
      <w:r>
        <w:rPr>
          <w:sz w:val="26"/>
          <w:szCs w:val="26"/>
          <w:rtl/>
        </w:rPr>
        <w:t xml:space="preserve"> مثل </w:t>
      </w:r>
      <w:r>
        <w:rPr>
          <w:rFonts w:hint="cs"/>
          <w:sz w:val="26"/>
          <w:szCs w:val="26"/>
          <w:rtl/>
          <w:lang w:bidi="ar-EG"/>
        </w:rPr>
        <w:t>فيها 277 مواطن</w:t>
      </w:r>
      <w:r>
        <w:rPr>
          <w:sz w:val="26"/>
          <w:szCs w:val="26"/>
          <w:rtl/>
        </w:rPr>
        <w:t xml:space="preserve"> مدني.</w:t>
      </w:r>
    </w:p>
    <w:p w:rsidR="00043BB0" w:rsidRDefault="00043BB0" w:rsidP="00043BB0">
      <w:pPr>
        <w:pStyle w:val="LO-normal"/>
        <w:widowControl w:val="0"/>
        <w:tabs>
          <w:tab w:val="left" w:pos="709"/>
        </w:tabs>
        <w:bidi/>
        <w:spacing w:after="120" w:line="240" w:lineRule="auto"/>
        <w:jc w:val="both"/>
        <w:rPr>
          <w:bCs/>
          <w:sz w:val="26"/>
          <w:szCs w:val="26"/>
          <w:rtl/>
        </w:rPr>
      </w:pPr>
      <w:r>
        <w:rPr>
          <w:bCs/>
          <w:noProof/>
          <w:sz w:val="26"/>
          <w:szCs w:val="26"/>
          <w:lang w:eastAsia="en-US"/>
        </w:rPr>
        <w:drawing>
          <wp:inline distT="0" distB="0" distL="0" distR="0">
            <wp:extent cx="5932805" cy="3200400"/>
            <wp:effectExtent l="0" t="0" r="0" b="0"/>
            <wp:docPr id="6" name="Picture 6" descr="نسب-المئوية-للمحاكمات-المتداو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سب-المئوية-للمحاكمات-المتداولة"/>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3200400"/>
                    </a:xfrm>
                    <a:prstGeom prst="rect">
                      <a:avLst/>
                    </a:prstGeom>
                    <a:noFill/>
                    <a:ln>
                      <a:noFill/>
                    </a:ln>
                  </pic:spPr>
                </pic:pic>
              </a:graphicData>
            </a:graphic>
          </wp:inline>
        </w:drawing>
      </w:r>
    </w:p>
    <w:p w:rsidR="00043BB0" w:rsidRDefault="00043BB0" w:rsidP="00043BB0">
      <w:pPr>
        <w:pStyle w:val="LO-normal"/>
        <w:widowControl w:val="0"/>
        <w:tabs>
          <w:tab w:val="left" w:pos="709"/>
        </w:tabs>
        <w:bidi/>
        <w:spacing w:after="120" w:line="240" w:lineRule="auto"/>
        <w:jc w:val="both"/>
      </w:pPr>
      <w:r>
        <w:rPr>
          <w:bCs/>
          <w:sz w:val="26"/>
          <w:szCs w:val="26"/>
          <w:u w:val="single"/>
          <w:rtl/>
        </w:rPr>
        <w:t>وكانت أبرز محاكمات جماعة الإخوان المسلمين وتحالف دعم الشرعية :</w:t>
      </w:r>
    </w:p>
    <w:p w:rsidR="00043BB0" w:rsidRDefault="00043BB0" w:rsidP="00043BB0">
      <w:pPr>
        <w:pStyle w:val="LO-normal"/>
        <w:widowControl w:val="0"/>
        <w:tabs>
          <w:tab w:val="left" w:pos="709"/>
        </w:tabs>
        <w:bidi/>
        <w:spacing w:after="120" w:line="240" w:lineRule="auto"/>
        <w:jc w:val="both"/>
      </w:pPr>
      <w:r>
        <w:rPr>
          <w:rFonts w:hint="cs"/>
          <w:sz w:val="26"/>
          <w:szCs w:val="26"/>
          <w:rtl/>
        </w:rPr>
        <w:t xml:space="preserve">- </w:t>
      </w:r>
      <w:r>
        <w:rPr>
          <w:sz w:val="26"/>
          <w:szCs w:val="26"/>
          <w:rtl/>
        </w:rPr>
        <w:t>القضايا المعروفة إعلاميا بـ (</w:t>
      </w:r>
      <w:r>
        <w:rPr>
          <w:rFonts w:hint="cs"/>
          <w:sz w:val="26"/>
          <w:szCs w:val="26"/>
          <w:rtl/>
        </w:rPr>
        <w:t>أحداث السفارة الأمريكية الثانية، خلية إمبابة الإرهابية، فض اعتصام رابعة العدوية، فض اعتصام النهضة، خلية هشام عشماوي، حرق كنيسة كفر حكيم، خلية داعش الجيزة، خلية المرابطون الإرهابية، الخلايا العنقودية، خلية داعش العجوزة، احداث قسم شرطة العرب، حركة أحرار الشام، خلية الجوكر الإرهابية، اقتحام السجون المصرية، التخابر مع حماس، داعش حلوان، خلية متفجرات السلام، داعش الزاوية الحمراء، خلية مفرقعات العجوزة، التخابر مع تنظيم داعش، خلية داعش العجوزة، كتائب حلوان</w:t>
      </w:r>
      <w:r>
        <w:rPr>
          <w:sz w:val="26"/>
          <w:szCs w:val="26"/>
          <w:rtl/>
        </w:rPr>
        <w:t xml:space="preserve">) </w:t>
      </w:r>
    </w:p>
    <w:p w:rsidR="00043BB0" w:rsidRDefault="00043BB0" w:rsidP="00043BB0">
      <w:pPr>
        <w:pStyle w:val="LO-normal"/>
        <w:widowControl w:val="0"/>
        <w:tabs>
          <w:tab w:val="left" w:pos="709"/>
        </w:tabs>
        <w:bidi/>
        <w:spacing w:after="120" w:line="240" w:lineRule="auto"/>
        <w:jc w:val="both"/>
      </w:pPr>
      <w:r>
        <w:rPr>
          <w:bCs/>
          <w:sz w:val="26"/>
          <w:szCs w:val="26"/>
          <w:u w:val="single"/>
          <w:rtl/>
        </w:rPr>
        <w:t xml:space="preserve">أما أبرز محاكمات رموز نظام مبارك </w:t>
      </w:r>
    </w:p>
    <w:p w:rsidR="00043BB0" w:rsidRDefault="00043BB0" w:rsidP="00043BB0">
      <w:pPr>
        <w:pStyle w:val="LO-normal"/>
        <w:widowControl w:val="0"/>
        <w:tabs>
          <w:tab w:val="left" w:pos="709"/>
        </w:tabs>
        <w:bidi/>
        <w:spacing w:after="120" w:line="240" w:lineRule="auto"/>
        <w:jc w:val="both"/>
      </w:pPr>
      <w:r>
        <w:rPr>
          <w:rFonts w:hint="cs"/>
          <w:sz w:val="26"/>
          <w:szCs w:val="26"/>
          <w:rtl/>
        </w:rPr>
        <w:t xml:space="preserve">- </w:t>
      </w:r>
      <w:r>
        <w:rPr>
          <w:sz w:val="26"/>
          <w:szCs w:val="26"/>
          <w:rtl/>
        </w:rPr>
        <w:t>القضايا المعروفة إعلامياً بـ (فساد الجمارك، الحزام الأخضر)</w:t>
      </w:r>
    </w:p>
    <w:p w:rsidR="00043BB0" w:rsidRDefault="00043BB0" w:rsidP="00043BB0">
      <w:pPr>
        <w:pStyle w:val="LO-normal"/>
        <w:widowControl w:val="0"/>
        <w:tabs>
          <w:tab w:val="left" w:pos="709"/>
        </w:tabs>
        <w:bidi/>
        <w:spacing w:after="120" w:line="240" w:lineRule="auto"/>
        <w:jc w:val="both"/>
      </w:pPr>
      <w:r>
        <w:rPr>
          <w:bCs/>
          <w:sz w:val="26"/>
          <w:szCs w:val="26"/>
          <w:u w:val="single"/>
          <w:rtl/>
        </w:rPr>
        <w:t>أما أبرز محاكمات القوى المدنية الديمقراطية :</w:t>
      </w:r>
    </w:p>
    <w:p w:rsidR="00043BB0" w:rsidRDefault="00043BB0" w:rsidP="00043BB0">
      <w:pPr>
        <w:pStyle w:val="LO-normal"/>
        <w:widowControl w:val="0"/>
        <w:tabs>
          <w:tab w:val="left" w:pos="709"/>
        </w:tabs>
        <w:bidi/>
        <w:spacing w:after="120" w:line="240" w:lineRule="auto"/>
        <w:jc w:val="both"/>
      </w:pPr>
      <w:r>
        <w:rPr>
          <w:rFonts w:hint="cs"/>
          <w:sz w:val="26"/>
          <w:szCs w:val="26"/>
          <w:rtl/>
        </w:rPr>
        <w:t>- ا</w:t>
      </w:r>
      <w:r>
        <w:rPr>
          <w:sz w:val="26"/>
          <w:szCs w:val="26"/>
          <w:rtl/>
        </w:rPr>
        <w:t xml:space="preserve">لقضايا المعروفة إعلامياً بـ (مظاليم وسط البلد، ، أحداث مجلس الوزراء، طعن زياد العليمي على قرار ادراجه </w:t>
      </w:r>
      <w:r>
        <w:rPr>
          <w:sz w:val="26"/>
          <w:szCs w:val="26"/>
          <w:rtl/>
        </w:rPr>
        <w:lastRenderedPageBreak/>
        <w:t>على قوائم الكيانات الإرهابية</w:t>
      </w:r>
      <w:r>
        <w:rPr>
          <w:rFonts w:hint="cs"/>
          <w:sz w:val="26"/>
          <w:szCs w:val="26"/>
          <w:rtl/>
        </w:rPr>
        <w:t>، محاكمة الباحث أحمد سمير، تظلم اسراء عبد الفتاح على منعها من السفر</w:t>
      </w:r>
      <w:r>
        <w:rPr>
          <w:sz w:val="26"/>
          <w:szCs w:val="26"/>
          <w:rtl/>
        </w:rPr>
        <w:t xml:space="preserve">) </w:t>
      </w:r>
    </w:p>
    <w:p w:rsidR="00043BB0" w:rsidRDefault="00043BB0" w:rsidP="00043BB0">
      <w:pPr>
        <w:pStyle w:val="LO-normal"/>
        <w:widowControl w:val="0"/>
        <w:numPr>
          <w:ilvl w:val="0"/>
          <w:numId w:val="2"/>
        </w:numPr>
        <w:tabs>
          <w:tab w:val="left" w:pos="709"/>
        </w:tabs>
        <w:bidi/>
        <w:spacing w:after="120" w:line="240" w:lineRule="auto"/>
        <w:jc w:val="both"/>
      </w:pPr>
      <w:r>
        <w:rPr>
          <w:bCs/>
          <w:sz w:val="26"/>
          <w:szCs w:val="26"/>
          <w:u w:val="single"/>
          <w:rtl/>
        </w:rPr>
        <w:t>المحاكمات العسكرية للمدنيين :</w:t>
      </w:r>
    </w:p>
    <w:p w:rsidR="00043BB0" w:rsidRDefault="00043BB0" w:rsidP="00043BB0">
      <w:pPr>
        <w:pStyle w:val="LO-normal"/>
        <w:widowControl w:val="0"/>
        <w:tabs>
          <w:tab w:val="left" w:pos="709"/>
        </w:tabs>
        <w:bidi/>
        <w:spacing w:after="120" w:line="240" w:lineRule="auto"/>
        <w:jc w:val="both"/>
      </w:pPr>
      <w:r>
        <w:rPr>
          <w:sz w:val="26"/>
          <w:szCs w:val="26"/>
          <w:rtl/>
        </w:rPr>
        <w:t xml:space="preserve">شهد الربع </w:t>
      </w:r>
      <w:r>
        <w:rPr>
          <w:rFonts w:hint="cs"/>
          <w:sz w:val="26"/>
          <w:szCs w:val="26"/>
          <w:rtl/>
        </w:rPr>
        <w:t xml:space="preserve">الثاني من عام 2021 </w:t>
      </w:r>
      <w:r>
        <w:rPr>
          <w:sz w:val="26"/>
          <w:szCs w:val="26"/>
          <w:rtl/>
        </w:rPr>
        <w:t xml:space="preserve">نظر القضاء العسكري </w:t>
      </w:r>
      <w:r>
        <w:rPr>
          <w:rFonts w:hint="cs"/>
          <w:sz w:val="26"/>
          <w:szCs w:val="26"/>
          <w:rtl/>
        </w:rPr>
        <w:t>محاكمتين متداولتين مثل فيها 277 مواطن مدني</w:t>
      </w:r>
      <w:r>
        <w:rPr>
          <w:sz w:val="26"/>
          <w:szCs w:val="26"/>
          <w:rtl/>
        </w:rPr>
        <w:t>.</w:t>
      </w:r>
    </w:p>
    <w:p w:rsidR="00043BB0" w:rsidRDefault="00043BB0" w:rsidP="00043BB0">
      <w:pPr>
        <w:pStyle w:val="LO-normal"/>
        <w:widowControl w:val="0"/>
        <w:bidi/>
        <w:spacing w:after="120" w:line="240" w:lineRule="auto"/>
        <w:ind w:left="4"/>
        <w:jc w:val="both"/>
      </w:pPr>
      <w:r>
        <w:rPr>
          <w:bCs/>
          <w:sz w:val="26"/>
          <w:szCs w:val="26"/>
          <w:u w:val="single"/>
        </w:rPr>
        <w:t>2</w:t>
      </w:r>
      <w:r>
        <w:rPr>
          <w:bCs/>
          <w:sz w:val="26"/>
          <w:szCs w:val="26"/>
          <w:u w:val="single"/>
          <w:rtl/>
        </w:rPr>
        <w:t>)</w:t>
      </w:r>
      <w:r>
        <w:rPr>
          <w:rFonts w:hint="cs"/>
          <w:bCs/>
          <w:sz w:val="26"/>
          <w:szCs w:val="26"/>
          <w:u w:val="single"/>
          <w:rtl/>
        </w:rPr>
        <w:t xml:space="preserve"> أ</w:t>
      </w:r>
      <w:r>
        <w:rPr>
          <w:bCs/>
          <w:sz w:val="26"/>
          <w:szCs w:val="26"/>
          <w:u w:val="single"/>
          <w:rtl/>
        </w:rPr>
        <w:t>حكام القضاء:</w:t>
      </w:r>
    </w:p>
    <w:p w:rsidR="00043BB0" w:rsidRDefault="00043BB0" w:rsidP="00043BB0">
      <w:pPr>
        <w:pStyle w:val="LO-normal"/>
        <w:widowControl w:val="0"/>
        <w:tabs>
          <w:tab w:val="left" w:pos="709"/>
        </w:tabs>
        <w:bidi/>
        <w:spacing w:after="120" w:line="240" w:lineRule="auto"/>
        <w:ind w:firstLine="4"/>
        <w:jc w:val="both"/>
      </w:pPr>
      <w:r>
        <w:rPr>
          <w:rFonts w:hint="cs"/>
          <w:sz w:val="26"/>
          <w:szCs w:val="26"/>
          <w:rtl/>
        </w:rPr>
        <w:t>صدر خلال الربع الثاني من العام 24 حكما بالإدانة و 10 أحكام بالبراءة وتفاصيلها فيما يلي:</w:t>
      </w:r>
    </w:p>
    <w:p w:rsidR="00043BB0" w:rsidRDefault="00043BB0" w:rsidP="00043BB0">
      <w:pPr>
        <w:pStyle w:val="LO-normal"/>
        <w:widowControl w:val="0"/>
        <w:tabs>
          <w:tab w:val="left" w:pos="709"/>
        </w:tabs>
        <w:bidi/>
        <w:spacing w:after="120" w:line="240" w:lineRule="auto"/>
        <w:jc w:val="both"/>
      </w:pPr>
      <w:r>
        <w:rPr>
          <w:bCs/>
          <w:sz w:val="26"/>
          <w:szCs w:val="26"/>
          <w:u w:val="single"/>
          <w:rtl/>
        </w:rPr>
        <w:t>أحكام الإدانة :</w:t>
      </w:r>
    </w:p>
    <w:p w:rsidR="00043BB0" w:rsidRDefault="00043BB0" w:rsidP="00043BB0">
      <w:pPr>
        <w:pStyle w:val="LO-normal"/>
        <w:widowControl w:val="0"/>
        <w:tabs>
          <w:tab w:val="left" w:pos="709"/>
        </w:tabs>
        <w:bidi/>
        <w:spacing w:after="120" w:line="240" w:lineRule="auto"/>
        <w:jc w:val="both"/>
      </w:pPr>
      <w:r>
        <w:rPr>
          <w:sz w:val="26"/>
          <w:szCs w:val="26"/>
          <w:rtl/>
        </w:rPr>
        <w:t xml:space="preserve">أصدر القضاء المصري خلال الربع </w:t>
      </w:r>
      <w:r>
        <w:rPr>
          <w:rFonts w:hint="cs"/>
          <w:sz w:val="26"/>
          <w:szCs w:val="26"/>
          <w:rtl/>
        </w:rPr>
        <w:t>الثاني 24 حكما بالادانة،</w:t>
      </w:r>
      <w:r>
        <w:rPr>
          <w:sz w:val="26"/>
          <w:szCs w:val="26"/>
          <w:rtl/>
        </w:rPr>
        <w:t xml:space="preserve"> وكان توزيعهم وفقاً لما يلي:</w:t>
      </w:r>
    </w:p>
    <w:p w:rsidR="00043BB0" w:rsidRDefault="00043BB0" w:rsidP="00043BB0">
      <w:pPr>
        <w:pStyle w:val="LO-normal"/>
        <w:widowControl w:val="0"/>
        <w:tabs>
          <w:tab w:val="left" w:pos="709"/>
        </w:tabs>
        <w:bidi/>
        <w:spacing w:after="120" w:line="240" w:lineRule="auto"/>
        <w:jc w:val="both"/>
      </w:pPr>
      <w:r>
        <w:rPr>
          <w:rFonts w:hint="cs"/>
          <w:sz w:val="26"/>
          <w:szCs w:val="26"/>
          <w:rtl/>
          <w:lang w:bidi="ar-EG"/>
        </w:rPr>
        <w:t>- 22</w:t>
      </w:r>
      <w:r>
        <w:rPr>
          <w:sz w:val="26"/>
          <w:szCs w:val="26"/>
          <w:rtl/>
        </w:rPr>
        <w:t xml:space="preserve"> ضد جماعة الإخوان وتحالف دعم الشرعية.</w:t>
      </w:r>
    </w:p>
    <w:p w:rsidR="00043BB0" w:rsidRDefault="00043BB0" w:rsidP="00043BB0">
      <w:pPr>
        <w:pStyle w:val="LO-normal"/>
        <w:widowControl w:val="0"/>
        <w:tabs>
          <w:tab w:val="left" w:pos="709"/>
        </w:tabs>
        <w:bidi/>
        <w:spacing w:after="120" w:line="240" w:lineRule="auto"/>
        <w:jc w:val="both"/>
      </w:pPr>
      <w:r>
        <w:rPr>
          <w:rFonts w:hint="cs"/>
          <w:sz w:val="26"/>
          <w:szCs w:val="26"/>
          <w:rtl/>
        </w:rPr>
        <w:t xml:space="preserve">- </w:t>
      </w:r>
      <w:r>
        <w:rPr>
          <w:sz w:val="26"/>
          <w:szCs w:val="26"/>
          <w:rtl/>
        </w:rPr>
        <w:t xml:space="preserve">حكمين ضد القوى المدنية </w:t>
      </w:r>
    </w:p>
    <w:p w:rsidR="00043BB0" w:rsidRDefault="00043BB0" w:rsidP="00043BB0">
      <w:pPr>
        <w:pStyle w:val="LO-normal"/>
        <w:widowControl w:val="0"/>
        <w:tabs>
          <w:tab w:val="left" w:pos="709"/>
        </w:tabs>
        <w:bidi/>
        <w:spacing w:after="120" w:line="240" w:lineRule="auto"/>
        <w:jc w:val="both"/>
        <w:rPr>
          <w:bCs/>
          <w:sz w:val="26"/>
          <w:szCs w:val="26"/>
          <w:rtl/>
        </w:rPr>
      </w:pPr>
      <w:r w:rsidRPr="00FF6437">
        <w:rPr>
          <w:bCs/>
          <w:noProof/>
          <w:sz w:val="26"/>
          <w:szCs w:val="26"/>
          <w:lang w:eastAsia="en-US"/>
        </w:rPr>
        <w:drawing>
          <wp:inline distT="0" distB="0" distL="0" distR="0">
            <wp:extent cx="5932805" cy="1945640"/>
            <wp:effectExtent l="0" t="0" r="0" b="0"/>
            <wp:docPr id="5" name="Picture 5" descr="نسب-المئويةلأحكام-الإدانة-بالنسب-المئو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سب-المئويةلأحكام-الإدانة-بالنسب-المئوية"/>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1945640"/>
                    </a:xfrm>
                    <a:prstGeom prst="rect">
                      <a:avLst/>
                    </a:prstGeom>
                    <a:noFill/>
                    <a:ln>
                      <a:noFill/>
                    </a:ln>
                  </pic:spPr>
                </pic:pic>
              </a:graphicData>
            </a:graphic>
          </wp:inline>
        </w:drawing>
      </w:r>
    </w:p>
    <w:p w:rsidR="00043BB0" w:rsidRDefault="00043BB0" w:rsidP="00043BB0">
      <w:pPr>
        <w:pStyle w:val="LO-normal"/>
        <w:widowControl w:val="0"/>
        <w:tabs>
          <w:tab w:val="left" w:pos="709"/>
        </w:tabs>
        <w:bidi/>
        <w:spacing w:after="120" w:line="240" w:lineRule="auto"/>
        <w:jc w:val="both"/>
      </w:pPr>
      <w:r>
        <w:rPr>
          <w:bCs/>
          <w:sz w:val="26"/>
          <w:szCs w:val="26"/>
          <w:u w:val="single"/>
          <w:rtl/>
        </w:rPr>
        <w:t>أحكام البراءة:</w:t>
      </w:r>
    </w:p>
    <w:p w:rsidR="00043BB0" w:rsidRDefault="00043BB0" w:rsidP="00043BB0">
      <w:pPr>
        <w:pStyle w:val="LO-normal"/>
        <w:widowControl w:val="0"/>
        <w:tabs>
          <w:tab w:val="left" w:pos="709"/>
        </w:tabs>
        <w:bidi/>
        <w:spacing w:after="120" w:line="240" w:lineRule="auto"/>
        <w:jc w:val="both"/>
      </w:pPr>
      <w:r>
        <w:rPr>
          <w:sz w:val="26"/>
          <w:szCs w:val="26"/>
          <w:rtl/>
        </w:rPr>
        <w:t xml:space="preserve">صدر خلال الربع </w:t>
      </w:r>
      <w:r>
        <w:rPr>
          <w:rFonts w:hint="cs"/>
          <w:sz w:val="26"/>
          <w:szCs w:val="26"/>
          <w:rtl/>
        </w:rPr>
        <w:t>الثاني من العام 10 أحكام بالبراءة</w:t>
      </w:r>
      <w:r>
        <w:rPr>
          <w:sz w:val="26"/>
          <w:szCs w:val="26"/>
          <w:rtl/>
        </w:rPr>
        <w:t>، وكان توزيعهم وفقاً لما يلي:</w:t>
      </w:r>
    </w:p>
    <w:p w:rsidR="00043BB0" w:rsidRDefault="00043BB0" w:rsidP="00043BB0">
      <w:pPr>
        <w:pStyle w:val="LO-normal"/>
        <w:widowControl w:val="0"/>
        <w:tabs>
          <w:tab w:val="left" w:pos="709"/>
        </w:tabs>
        <w:bidi/>
        <w:spacing w:after="120" w:line="240" w:lineRule="auto"/>
        <w:jc w:val="both"/>
      </w:pPr>
      <w:r>
        <w:rPr>
          <w:rFonts w:hint="cs"/>
          <w:color w:val="00000A"/>
          <w:sz w:val="26"/>
          <w:szCs w:val="26"/>
          <w:rtl/>
        </w:rPr>
        <w:t>- 7 أحكام</w:t>
      </w:r>
      <w:r>
        <w:rPr>
          <w:color w:val="00000A"/>
          <w:sz w:val="26"/>
          <w:szCs w:val="26"/>
          <w:rtl/>
        </w:rPr>
        <w:t xml:space="preserve"> للإخوان وتحالف دعم الشرعية.</w:t>
      </w:r>
    </w:p>
    <w:p w:rsidR="00043BB0" w:rsidRDefault="00043BB0" w:rsidP="00043BB0">
      <w:pPr>
        <w:pStyle w:val="LO-normal"/>
        <w:widowControl w:val="0"/>
        <w:tabs>
          <w:tab w:val="left" w:pos="709"/>
        </w:tabs>
        <w:bidi/>
        <w:spacing w:after="120" w:line="240" w:lineRule="auto"/>
        <w:jc w:val="both"/>
      </w:pPr>
      <w:r>
        <w:rPr>
          <w:rFonts w:hint="cs"/>
          <w:color w:val="00000A"/>
          <w:sz w:val="26"/>
          <w:szCs w:val="26"/>
          <w:rtl/>
        </w:rPr>
        <w:t xml:space="preserve">- </w:t>
      </w:r>
      <w:r>
        <w:rPr>
          <w:color w:val="00000A"/>
          <w:sz w:val="26"/>
          <w:szCs w:val="26"/>
          <w:rtl/>
        </w:rPr>
        <w:t>حكم</w:t>
      </w:r>
      <w:r>
        <w:rPr>
          <w:rFonts w:hint="cs"/>
          <w:color w:val="00000A"/>
          <w:sz w:val="26"/>
          <w:szCs w:val="26"/>
          <w:rtl/>
        </w:rPr>
        <w:t>ين</w:t>
      </w:r>
      <w:r>
        <w:rPr>
          <w:color w:val="00000A"/>
          <w:sz w:val="26"/>
          <w:szCs w:val="26"/>
          <w:rtl/>
        </w:rPr>
        <w:t xml:space="preserve"> </w:t>
      </w:r>
      <w:r>
        <w:rPr>
          <w:rFonts w:hint="cs"/>
          <w:color w:val="00000A"/>
          <w:sz w:val="26"/>
          <w:szCs w:val="26"/>
          <w:rtl/>
        </w:rPr>
        <w:t>للمنتمين الى نظام مبارك.</w:t>
      </w:r>
    </w:p>
    <w:p w:rsidR="00043BB0" w:rsidRDefault="00043BB0" w:rsidP="00043BB0">
      <w:pPr>
        <w:pStyle w:val="LO-normal"/>
        <w:widowControl w:val="0"/>
        <w:tabs>
          <w:tab w:val="left" w:pos="709"/>
        </w:tabs>
        <w:bidi/>
        <w:spacing w:after="120" w:line="240" w:lineRule="auto"/>
        <w:jc w:val="both"/>
        <w:rPr>
          <w:color w:val="00000A"/>
          <w:sz w:val="26"/>
          <w:szCs w:val="26"/>
          <w:rtl/>
        </w:rPr>
      </w:pPr>
      <w:r>
        <w:rPr>
          <w:rFonts w:hint="cs"/>
          <w:color w:val="00000A"/>
          <w:sz w:val="26"/>
          <w:szCs w:val="26"/>
          <w:rtl/>
        </w:rPr>
        <w:t>- حكم واحد للقوى المدنية</w:t>
      </w:r>
    </w:p>
    <w:p w:rsidR="00043BB0" w:rsidRDefault="00043BB0" w:rsidP="00043BB0">
      <w:pPr>
        <w:pStyle w:val="LO-normal"/>
        <w:widowControl w:val="0"/>
        <w:tabs>
          <w:tab w:val="left" w:pos="709"/>
        </w:tabs>
        <w:bidi/>
        <w:spacing w:after="120" w:line="240" w:lineRule="auto"/>
        <w:jc w:val="both"/>
        <w:rPr>
          <w:b/>
          <w:sz w:val="26"/>
          <w:szCs w:val="26"/>
          <w:u w:val="single"/>
        </w:rPr>
      </w:pPr>
      <w:r w:rsidRPr="00FF6437">
        <w:rPr>
          <w:bCs/>
          <w:noProof/>
          <w:sz w:val="26"/>
          <w:szCs w:val="26"/>
          <w:lang w:eastAsia="en-US"/>
        </w:rPr>
        <w:drawing>
          <wp:inline distT="0" distB="0" distL="0" distR="0">
            <wp:extent cx="5932805" cy="1754505"/>
            <wp:effectExtent l="0" t="0" r="0" b="0"/>
            <wp:docPr id="4" name="Picture 4" descr="نسب-المئوية-لأحكام-البراءة-بالنسب-المئو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سب-المئوية-لأحكام-البراءة-بالنسب-المئوية"/>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1754505"/>
                    </a:xfrm>
                    <a:prstGeom prst="rect">
                      <a:avLst/>
                    </a:prstGeom>
                    <a:noFill/>
                    <a:ln>
                      <a:noFill/>
                    </a:ln>
                  </pic:spPr>
                </pic:pic>
              </a:graphicData>
            </a:graphic>
          </wp:inline>
        </w:drawing>
      </w:r>
    </w:p>
    <w:p w:rsidR="00043BB0" w:rsidRDefault="00043BB0" w:rsidP="00043BB0">
      <w:pPr>
        <w:pStyle w:val="LO-normal"/>
        <w:widowControl w:val="0"/>
        <w:tabs>
          <w:tab w:val="left" w:pos="709"/>
        </w:tabs>
        <w:bidi/>
        <w:spacing w:after="120" w:line="240" w:lineRule="auto"/>
        <w:jc w:val="both"/>
      </w:pPr>
      <w:r>
        <w:rPr>
          <w:bCs/>
          <w:sz w:val="26"/>
          <w:szCs w:val="26"/>
          <w:u w:val="single"/>
          <w:rtl/>
        </w:rPr>
        <w:t>أحكام الإعدام:</w:t>
      </w:r>
    </w:p>
    <w:p w:rsidR="00043BB0" w:rsidRDefault="00043BB0" w:rsidP="00043BB0">
      <w:pPr>
        <w:pStyle w:val="LO-normal"/>
        <w:widowControl w:val="0"/>
        <w:tabs>
          <w:tab w:val="left" w:pos="709"/>
        </w:tabs>
        <w:bidi/>
        <w:spacing w:after="120" w:line="240" w:lineRule="auto"/>
        <w:jc w:val="both"/>
      </w:pPr>
      <w:r>
        <w:rPr>
          <w:sz w:val="26"/>
          <w:szCs w:val="26"/>
          <w:rtl/>
        </w:rPr>
        <w:t xml:space="preserve">شهد الربع </w:t>
      </w:r>
      <w:r>
        <w:rPr>
          <w:rFonts w:hint="cs"/>
          <w:sz w:val="26"/>
          <w:szCs w:val="26"/>
          <w:rtl/>
        </w:rPr>
        <w:t>الثاني</w:t>
      </w:r>
      <w:r>
        <w:rPr>
          <w:sz w:val="26"/>
          <w:szCs w:val="26"/>
          <w:rtl/>
        </w:rPr>
        <w:t xml:space="preserve"> من العام</w:t>
      </w:r>
      <w:r>
        <w:rPr>
          <w:rFonts w:hint="cs"/>
          <w:sz w:val="26"/>
          <w:szCs w:val="26"/>
          <w:rtl/>
        </w:rPr>
        <w:t xml:space="preserve"> صدور</w:t>
      </w:r>
      <w:r>
        <w:rPr>
          <w:sz w:val="26"/>
          <w:szCs w:val="26"/>
          <w:rtl/>
        </w:rPr>
        <w:t xml:space="preserve"> </w:t>
      </w:r>
      <w:r>
        <w:rPr>
          <w:rFonts w:hint="cs"/>
          <w:sz w:val="26"/>
          <w:szCs w:val="26"/>
          <w:rtl/>
        </w:rPr>
        <w:t xml:space="preserve">49 حكما بلأعدام من بينهم 41 حكما في قضايا جنائية ضد </w:t>
      </w:r>
      <w:r>
        <w:rPr>
          <w:rFonts w:hint="cs"/>
          <w:b/>
          <w:bCs/>
          <w:sz w:val="26"/>
          <w:szCs w:val="26"/>
          <w:rtl/>
        </w:rPr>
        <w:t>81 متهم</w:t>
      </w:r>
      <w:r>
        <w:rPr>
          <w:rFonts w:hint="cs"/>
          <w:sz w:val="26"/>
          <w:szCs w:val="26"/>
          <w:rtl/>
        </w:rPr>
        <w:t xml:space="preserve"> و 8 أحكام في قضايا سياسية ضد </w:t>
      </w:r>
      <w:r>
        <w:rPr>
          <w:rFonts w:hint="cs"/>
          <w:b/>
          <w:bCs/>
          <w:sz w:val="26"/>
          <w:szCs w:val="26"/>
          <w:rtl/>
        </w:rPr>
        <w:t>42 متهم</w:t>
      </w:r>
      <w:r>
        <w:rPr>
          <w:rFonts w:hint="cs"/>
          <w:sz w:val="26"/>
          <w:szCs w:val="26"/>
          <w:rtl/>
          <w:lang w:bidi="ar-EG"/>
        </w:rPr>
        <w:t>.</w:t>
      </w:r>
    </w:p>
    <w:p w:rsidR="00043BB0" w:rsidRDefault="00043BB0" w:rsidP="00043BB0">
      <w:pPr>
        <w:pStyle w:val="LO-normal"/>
        <w:widowControl w:val="0"/>
        <w:tabs>
          <w:tab w:val="left" w:pos="709"/>
        </w:tabs>
        <w:bidi/>
        <w:spacing w:after="120" w:line="240" w:lineRule="auto"/>
        <w:jc w:val="both"/>
        <w:rPr>
          <w:bCs/>
          <w:sz w:val="26"/>
          <w:szCs w:val="26"/>
          <w:u w:val="single"/>
          <w:rtl/>
        </w:rPr>
      </w:pPr>
      <w:r w:rsidRPr="00FF6437">
        <w:rPr>
          <w:bCs/>
          <w:noProof/>
          <w:sz w:val="26"/>
          <w:szCs w:val="26"/>
          <w:lang w:eastAsia="en-US"/>
        </w:rPr>
        <w:lastRenderedPageBreak/>
        <w:drawing>
          <wp:inline distT="0" distB="0" distL="0" distR="0">
            <wp:extent cx="5932805" cy="1786255"/>
            <wp:effectExtent l="0" t="0" r="0" b="0"/>
            <wp:docPr id="3" name="Picture 3" descr="أحكام-الإعد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أحكام-الإعدام"/>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2805" cy="1786255"/>
                    </a:xfrm>
                    <a:prstGeom prst="rect">
                      <a:avLst/>
                    </a:prstGeom>
                    <a:noFill/>
                    <a:ln>
                      <a:noFill/>
                    </a:ln>
                  </pic:spPr>
                </pic:pic>
              </a:graphicData>
            </a:graphic>
          </wp:inline>
        </w:drawing>
      </w:r>
    </w:p>
    <w:p w:rsidR="00043BB0" w:rsidRDefault="00043BB0" w:rsidP="00043BB0">
      <w:pPr>
        <w:pStyle w:val="LO-normal"/>
        <w:widowControl w:val="0"/>
        <w:tabs>
          <w:tab w:val="left" w:pos="709"/>
        </w:tabs>
        <w:bidi/>
        <w:spacing w:after="120" w:line="240" w:lineRule="auto"/>
        <w:jc w:val="both"/>
      </w:pPr>
      <w:r>
        <w:rPr>
          <w:bCs/>
          <w:sz w:val="26"/>
          <w:szCs w:val="26"/>
          <w:u w:val="single"/>
          <w:rtl/>
        </w:rPr>
        <w:t>وتفاصيلهم في الجدول التالي:</w:t>
      </w:r>
    </w:p>
    <w:p w:rsidR="00043BB0" w:rsidRDefault="00043BB0" w:rsidP="00043BB0">
      <w:pPr>
        <w:pStyle w:val="LO-normal"/>
        <w:widowControl w:val="0"/>
        <w:tabs>
          <w:tab w:val="left" w:pos="709"/>
        </w:tabs>
        <w:bidi/>
        <w:spacing w:after="120" w:line="240" w:lineRule="auto"/>
        <w:jc w:val="both"/>
      </w:pPr>
      <w:r>
        <w:rPr>
          <w:bCs/>
          <w:sz w:val="26"/>
          <w:szCs w:val="26"/>
          <w:u w:val="single"/>
        </w:rPr>
        <w:t>1</w:t>
      </w:r>
      <w:r>
        <w:rPr>
          <w:bCs/>
          <w:sz w:val="26"/>
          <w:szCs w:val="26"/>
          <w:u w:val="single"/>
          <w:rtl/>
        </w:rPr>
        <w:t>- جدول الأحكام</w:t>
      </w:r>
    </w:p>
    <w:tbl>
      <w:tblPr>
        <w:bidiVisual/>
        <w:tblW w:w="0" w:type="auto"/>
        <w:tblInd w:w="100" w:type="dxa"/>
        <w:tblLayout w:type="fixed"/>
        <w:tblLook w:val="0000" w:firstRow="0" w:lastRow="0" w:firstColumn="0" w:lastColumn="0" w:noHBand="0" w:noVBand="0"/>
      </w:tblPr>
      <w:tblGrid>
        <w:gridCol w:w="2786"/>
        <w:gridCol w:w="2873"/>
        <w:gridCol w:w="3099"/>
      </w:tblGrid>
      <w:tr w:rsidR="00043BB0" w:rsidTr="006A7E23">
        <w:tc>
          <w:tcPr>
            <w:tcW w:w="2786" w:type="dxa"/>
            <w:tcBorders>
              <w:top w:val="single" w:sz="4" w:space="0" w:color="000000"/>
              <w:left w:val="single" w:sz="4" w:space="0" w:color="000000"/>
              <w:bottom w:val="single" w:sz="4" w:space="0" w:color="000000"/>
            </w:tcBorders>
            <w:shd w:val="clear" w:color="auto" w:fill="auto"/>
          </w:tcPr>
          <w:p w:rsidR="00043BB0" w:rsidRDefault="00043BB0" w:rsidP="006A7E23">
            <w:pPr>
              <w:pStyle w:val="LO-normal"/>
              <w:bidi/>
              <w:spacing w:line="240" w:lineRule="auto"/>
              <w:jc w:val="center"/>
            </w:pPr>
            <w:r>
              <w:rPr>
                <w:sz w:val="26"/>
                <w:szCs w:val="26"/>
                <w:rtl/>
              </w:rPr>
              <w:t>أحكام الإعدام الصادرة من القضاء المدني</w:t>
            </w:r>
          </w:p>
        </w:tc>
        <w:tc>
          <w:tcPr>
            <w:tcW w:w="2873" w:type="dxa"/>
            <w:tcBorders>
              <w:top w:val="single" w:sz="4" w:space="0" w:color="000000"/>
              <w:left w:val="single" w:sz="4" w:space="0" w:color="000000"/>
              <w:bottom w:val="single" w:sz="4" w:space="0" w:color="000000"/>
            </w:tcBorders>
            <w:shd w:val="clear" w:color="auto" w:fill="auto"/>
          </w:tcPr>
          <w:p w:rsidR="00043BB0" w:rsidRDefault="00043BB0" w:rsidP="006A7E23">
            <w:pPr>
              <w:pStyle w:val="LO-normal"/>
              <w:bidi/>
              <w:spacing w:line="240" w:lineRule="auto"/>
              <w:jc w:val="center"/>
            </w:pPr>
            <w:r>
              <w:rPr>
                <w:sz w:val="26"/>
                <w:szCs w:val="26"/>
                <w:rtl/>
              </w:rPr>
              <w:t>أحكام الإعدام الصادرة من القضاء العسكري</w:t>
            </w:r>
          </w:p>
        </w:tc>
        <w:tc>
          <w:tcPr>
            <w:tcW w:w="3099" w:type="dxa"/>
            <w:tcBorders>
              <w:top w:val="single" w:sz="4" w:space="0" w:color="000000"/>
              <w:left w:val="single" w:sz="4" w:space="0" w:color="000000"/>
              <w:bottom w:val="single" w:sz="4" w:space="0" w:color="000000"/>
              <w:right w:val="single" w:sz="4" w:space="0" w:color="000000"/>
            </w:tcBorders>
            <w:shd w:val="clear" w:color="auto" w:fill="auto"/>
          </w:tcPr>
          <w:p w:rsidR="00043BB0" w:rsidRDefault="00043BB0" w:rsidP="006A7E23">
            <w:pPr>
              <w:pStyle w:val="LO-normal"/>
              <w:bidi/>
              <w:spacing w:line="240" w:lineRule="auto"/>
              <w:jc w:val="center"/>
            </w:pPr>
            <w:r>
              <w:rPr>
                <w:sz w:val="26"/>
                <w:szCs w:val="26"/>
                <w:rtl/>
              </w:rPr>
              <w:t>إجمالي عدد الأحكام</w:t>
            </w:r>
          </w:p>
        </w:tc>
      </w:tr>
      <w:tr w:rsidR="00043BB0" w:rsidTr="006A7E23">
        <w:tc>
          <w:tcPr>
            <w:tcW w:w="2786" w:type="dxa"/>
            <w:tcBorders>
              <w:top w:val="single" w:sz="4" w:space="0" w:color="000000"/>
              <w:left w:val="single" w:sz="4" w:space="0" w:color="000000"/>
              <w:bottom w:val="single" w:sz="4" w:space="0" w:color="000000"/>
            </w:tcBorders>
            <w:shd w:val="clear" w:color="auto" w:fill="auto"/>
          </w:tcPr>
          <w:p w:rsidR="00043BB0" w:rsidRDefault="00043BB0" w:rsidP="006A7E23">
            <w:pPr>
              <w:pStyle w:val="LO-normal"/>
              <w:bidi/>
              <w:spacing w:line="240" w:lineRule="auto"/>
              <w:jc w:val="center"/>
            </w:pPr>
            <w:r>
              <w:rPr>
                <w:rFonts w:hint="cs"/>
                <w:sz w:val="26"/>
                <w:szCs w:val="26"/>
                <w:rtl/>
                <w:lang w:bidi="ar-EG"/>
              </w:rPr>
              <w:t>49</w:t>
            </w:r>
          </w:p>
        </w:tc>
        <w:tc>
          <w:tcPr>
            <w:tcW w:w="2873" w:type="dxa"/>
            <w:tcBorders>
              <w:top w:val="single" w:sz="4" w:space="0" w:color="000000"/>
              <w:left w:val="single" w:sz="4" w:space="0" w:color="000000"/>
              <w:bottom w:val="single" w:sz="4" w:space="0" w:color="000000"/>
            </w:tcBorders>
            <w:shd w:val="clear" w:color="auto" w:fill="auto"/>
          </w:tcPr>
          <w:p w:rsidR="00043BB0" w:rsidRDefault="00043BB0" w:rsidP="006A7E23">
            <w:pPr>
              <w:pStyle w:val="LO-normal"/>
              <w:bidi/>
              <w:spacing w:line="240" w:lineRule="auto"/>
              <w:jc w:val="center"/>
            </w:pPr>
            <w:r>
              <w:rPr>
                <w:sz w:val="26"/>
                <w:szCs w:val="26"/>
                <w:rtl/>
              </w:rPr>
              <w:t>--</w:t>
            </w:r>
          </w:p>
        </w:tc>
        <w:tc>
          <w:tcPr>
            <w:tcW w:w="3099" w:type="dxa"/>
            <w:tcBorders>
              <w:top w:val="single" w:sz="4" w:space="0" w:color="000000"/>
              <w:left w:val="single" w:sz="4" w:space="0" w:color="000000"/>
              <w:bottom w:val="single" w:sz="4" w:space="0" w:color="000000"/>
              <w:right w:val="single" w:sz="4" w:space="0" w:color="000000"/>
            </w:tcBorders>
            <w:shd w:val="clear" w:color="auto" w:fill="auto"/>
          </w:tcPr>
          <w:p w:rsidR="00043BB0" w:rsidRDefault="00043BB0" w:rsidP="006A7E23">
            <w:pPr>
              <w:pStyle w:val="LO-normal"/>
              <w:bidi/>
              <w:spacing w:line="240" w:lineRule="auto"/>
              <w:jc w:val="center"/>
            </w:pPr>
            <w:r>
              <w:rPr>
                <w:rFonts w:hint="cs"/>
                <w:sz w:val="26"/>
                <w:szCs w:val="26"/>
                <w:rtl/>
              </w:rPr>
              <w:t>49</w:t>
            </w:r>
          </w:p>
        </w:tc>
      </w:tr>
    </w:tbl>
    <w:p w:rsidR="00043BB0" w:rsidRDefault="00043BB0" w:rsidP="00043BB0">
      <w:pPr>
        <w:pStyle w:val="LO-normal"/>
        <w:widowControl w:val="0"/>
        <w:tabs>
          <w:tab w:val="left" w:pos="709"/>
        </w:tabs>
        <w:bidi/>
        <w:spacing w:after="120" w:line="240" w:lineRule="auto"/>
        <w:jc w:val="both"/>
        <w:rPr>
          <w:bCs/>
          <w:sz w:val="26"/>
          <w:szCs w:val="26"/>
          <w:u w:val="single"/>
          <w:lang w:bidi="ar-EG"/>
        </w:rPr>
      </w:pPr>
    </w:p>
    <w:p w:rsidR="00043BB0" w:rsidRDefault="00043BB0" w:rsidP="00043BB0">
      <w:pPr>
        <w:pStyle w:val="LO-normal"/>
        <w:widowControl w:val="0"/>
        <w:tabs>
          <w:tab w:val="left" w:pos="709"/>
        </w:tabs>
        <w:bidi/>
        <w:spacing w:after="120" w:line="240" w:lineRule="auto"/>
        <w:jc w:val="both"/>
      </w:pPr>
      <w:r>
        <w:rPr>
          <w:bCs/>
          <w:sz w:val="26"/>
          <w:szCs w:val="26"/>
          <w:u w:val="single"/>
          <w:lang w:bidi="ar-EG"/>
        </w:rPr>
        <w:t>2</w:t>
      </w:r>
      <w:r>
        <w:rPr>
          <w:bCs/>
          <w:sz w:val="26"/>
          <w:szCs w:val="26"/>
          <w:u w:val="single"/>
          <w:rtl/>
          <w:lang w:bidi="ar-EG"/>
        </w:rPr>
        <w:t>- جدول المتهمين</w:t>
      </w:r>
    </w:p>
    <w:tbl>
      <w:tblPr>
        <w:bidiVisual/>
        <w:tblW w:w="0" w:type="auto"/>
        <w:tblInd w:w="100" w:type="dxa"/>
        <w:tblLayout w:type="fixed"/>
        <w:tblLook w:val="0000" w:firstRow="0" w:lastRow="0" w:firstColumn="0" w:lastColumn="0" w:noHBand="0" w:noVBand="0"/>
      </w:tblPr>
      <w:tblGrid>
        <w:gridCol w:w="1631"/>
        <w:gridCol w:w="1780"/>
        <w:gridCol w:w="1810"/>
        <w:gridCol w:w="1810"/>
        <w:gridCol w:w="1869"/>
      </w:tblGrid>
      <w:tr w:rsidR="00043BB0" w:rsidTr="006A7E23">
        <w:tc>
          <w:tcPr>
            <w:tcW w:w="1631" w:type="dxa"/>
            <w:tcBorders>
              <w:top w:val="single" w:sz="4" w:space="0" w:color="000000"/>
              <w:left w:val="single" w:sz="4" w:space="0" w:color="000000"/>
              <w:bottom w:val="single" w:sz="4" w:space="0" w:color="000000"/>
            </w:tcBorders>
            <w:shd w:val="clear" w:color="auto" w:fill="auto"/>
          </w:tcPr>
          <w:p w:rsidR="00043BB0" w:rsidRDefault="00043BB0" w:rsidP="006A7E23">
            <w:pPr>
              <w:pStyle w:val="LO-normal"/>
              <w:bidi/>
              <w:snapToGrid w:val="0"/>
              <w:spacing w:line="240" w:lineRule="auto"/>
              <w:jc w:val="center"/>
              <w:rPr>
                <w:sz w:val="26"/>
                <w:szCs w:val="26"/>
              </w:rPr>
            </w:pPr>
          </w:p>
        </w:tc>
        <w:tc>
          <w:tcPr>
            <w:tcW w:w="1780" w:type="dxa"/>
            <w:tcBorders>
              <w:top w:val="single" w:sz="4" w:space="0" w:color="000000"/>
              <w:left w:val="single" w:sz="4" w:space="0" w:color="000000"/>
              <w:bottom w:val="single" w:sz="4" w:space="0" w:color="000000"/>
            </w:tcBorders>
            <w:shd w:val="clear" w:color="auto" w:fill="auto"/>
          </w:tcPr>
          <w:p w:rsidR="00043BB0" w:rsidRDefault="00043BB0" w:rsidP="006A7E23">
            <w:pPr>
              <w:pStyle w:val="LO-normal"/>
              <w:bidi/>
              <w:spacing w:line="240" w:lineRule="auto"/>
              <w:jc w:val="center"/>
            </w:pPr>
            <w:r>
              <w:rPr>
                <w:sz w:val="26"/>
                <w:szCs w:val="26"/>
                <w:rtl/>
              </w:rPr>
              <w:t>عدد المتهمين المحالين الى المفتي</w:t>
            </w:r>
          </w:p>
        </w:tc>
        <w:tc>
          <w:tcPr>
            <w:tcW w:w="1810" w:type="dxa"/>
            <w:tcBorders>
              <w:top w:val="single" w:sz="4" w:space="0" w:color="000000"/>
              <w:left w:val="single" w:sz="4" w:space="0" w:color="000000"/>
              <w:bottom w:val="single" w:sz="4" w:space="0" w:color="000000"/>
            </w:tcBorders>
            <w:shd w:val="clear" w:color="auto" w:fill="auto"/>
          </w:tcPr>
          <w:p w:rsidR="00043BB0" w:rsidRDefault="00043BB0" w:rsidP="006A7E23">
            <w:pPr>
              <w:pStyle w:val="LO-normal"/>
              <w:bidi/>
              <w:spacing w:line="240" w:lineRule="auto"/>
              <w:jc w:val="center"/>
            </w:pPr>
            <w:r>
              <w:rPr>
                <w:sz w:val="26"/>
                <w:szCs w:val="26"/>
                <w:rtl/>
              </w:rPr>
              <w:t>عدد المتهمين المؤيد إعدامهم من المفتي</w:t>
            </w:r>
          </w:p>
        </w:tc>
        <w:tc>
          <w:tcPr>
            <w:tcW w:w="1810" w:type="dxa"/>
            <w:tcBorders>
              <w:top w:val="single" w:sz="4" w:space="0" w:color="000000"/>
              <w:left w:val="single" w:sz="4" w:space="0" w:color="000000"/>
              <w:bottom w:val="single" w:sz="4" w:space="0" w:color="000000"/>
            </w:tcBorders>
            <w:shd w:val="clear" w:color="auto" w:fill="auto"/>
          </w:tcPr>
          <w:p w:rsidR="00043BB0" w:rsidRDefault="00043BB0" w:rsidP="006A7E23">
            <w:pPr>
              <w:pStyle w:val="LO-normal"/>
              <w:bidi/>
              <w:spacing w:line="240" w:lineRule="auto"/>
              <w:jc w:val="center"/>
            </w:pPr>
            <w:r>
              <w:rPr>
                <w:sz w:val="26"/>
                <w:szCs w:val="26"/>
                <w:rtl/>
              </w:rPr>
              <w:t>عدد المتهمين المؤيد إعدامهم من قبل محكمة النقض</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43BB0" w:rsidRDefault="00043BB0" w:rsidP="006A7E23">
            <w:pPr>
              <w:pStyle w:val="LO-normal"/>
              <w:bidi/>
              <w:spacing w:line="240" w:lineRule="auto"/>
              <w:jc w:val="center"/>
            </w:pPr>
            <w:r>
              <w:rPr>
                <w:sz w:val="26"/>
                <w:szCs w:val="26"/>
                <w:rtl/>
              </w:rPr>
              <w:t>إجمالي</w:t>
            </w:r>
          </w:p>
          <w:p w:rsidR="00043BB0" w:rsidRDefault="00043BB0" w:rsidP="006A7E23">
            <w:pPr>
              <w:pStyle w:val="LO-normal"/>
              <w:bidi/>
              <w:spacing w:line="240" w:lineRule="auto"/>
              <w:jc w:val="center"/>
            </w:pPr>
            <w:r>
              <w:rPr>
                <w:sz w:val="26"/>
                <w:szCs w:val="26"/>
                <w:rtl/>
              </w:rPr>
              <w:t>(عدد المتهمين)</w:t>
            </w:r>
          </w:p>
        </w:tc>
      </w:tr>
      <w:tr w:rsidR="00043BB0" w:rsidTr="006A7E23">
        <w:tc>
          <w:tcPr>
            <w:tcW w:w="1631" w:type="dxa"/>
            <w:tcBorders>
              <w:top w:val="single" w:sz="4" w:space="0" w:color="000000"/>
              <w:left w:val="single" w:sz="4" w:space="0" w:color="000000"/>
              <w:bottom w:val="single" w:sz="4" w:space="0" w:color="000000"/>
            </w:tcBorders>
            <w:shd w:val="clear" w:color="auto" w:fill="auto"/>
          </w:tcPr>
          <w:p w:rsidR="00043BB0" w:rsidRDefault="00043BB0" w:rsidP="006A7E23">
            <w:pPr>
              <w:pStyle w:val="LO-normal"/>
              <w:bidi/>
              <w:spacing w:line="240" w:lineRule="auto"/>
              <w:jc w:val="center"/>
            </w:pPr>
            <w:r>
              <w:rPr>
                <w:sz w:val="26"/>
                <w:szCs w:val="26"/>
                <w:rtl/>
              </w:rPr>
              <w:t>مدني</w:t>
            </w:r>
          </w:p>
        </w:tc>
        <w:tc>
          <w:tcPr>
            <w:tcW w:w="1780" w:type="dxa"/>
            <w:tcBorders>
              <w:top w:val="single" w:sz="4" w:space="0" w:color="000000"/>
              <w:left w:val="single" w:sz="4" w:space="0" w:color="000000"/>
              <w:bottom w:val="single" w:sz="4" w:space="0" w:color="000000"/>
            </w:tcBorders>
            <w:shd w:val="clear" w:color="auto" w:fill="auto"/>
          </w:tcPr>
          <w:p w:rsidR="00043BB0" w:rsidRDefault="00043BB0" w:rsidP="006A7E23">
            <w:pPr>
              <w:pStyle w:val="NormalWeb"/>
              <w:bidi/>
              <w:spacing w:before="0" w:after="0"/>
              <w:ind w:right="-360"/>
              <w:jc w:val="center"/>
            </w:pPr>
            <w:r>
              <w:rPr>
                <w:rFonts w:ascii="Arial" w:hAnsi="Arial" w:cs="Arial"/>
                <w:color w:val="000000"/>
                <w:sz w:val="26"/>
                <w:szCs w:val="26"/>
                <w:rtl/>
              </w:rPr>
              <w:t>73</w:t>
            </w:r>
          </w:p>
        </w:tc>
        <w:tc>
          <w:tcPr>
            <w:tcW w:w="1810" w:type="dxa"/>
            <w:tcBorders>
              <w:top w:val="single" w:sz="4" w:space="0" w:color="000000"/>
              <w:left w:val="single" w:sz="4" w:space="0" w:color="000000"/>
              <w:bottom w:val="single" w:sz="4" w:space="0" w:color="000000"/>
            </w:tcBorders>
            <w:shd w:val="clear" w:color="auto" w:fill="auto"/>
          </w:tcPr>
          <w:p w:rsidR="00043BB0" w:rsidRDefault="00043BB0" w:rsidP="006A7E23">
            <w:pPr>
              <w:pStyle w:val="NormalWeb"/>
              <w:bidi/>
              <w:spacing w:before="0" w:after="0"/>
              <w:ind w:right="-360"/>
              <w:jc w:val="center"/>
            </w:pPr>
            <w:r>
              <w:rPr>
                <w:rFonts w:ascii="Arial" w:hAnsi="Arial" w:cs="Arial"/>
                <w:color w:val="000000"/>
                <w:sz w:val="26"/>
                <w:szCs w:val="26"/>
                <w:rtl/>
              </w:rPr>
              <w:t>28</w:t>
            </w:r>
          </w:p>
        </w:tc>
        <w:tc>
          <w:tcPr>
            <w:tcW w:w="1810" w:type="dxa"/>
            <w:tcBorders>
              <w:top w:val="single" w:sz="4" w:space="0" w:color="000000"/>
              <w:left w:val="single" w:sz="4" w:space="0" w:color="000000"/>
              <w:bottom w:val="single" w:sz="4" w:space="0" w:color="000000"/>
            </w:tcBorders>
            <w:shd w:val="clear" w:color="auto" w:fill="auto"/>
          </w:tcPr>
          <w:p w:rsidR="00043BB0" w:rsidRDefault="00043BB0" w:rsidP="006A7E23">
            <w:pPr>
              <w:pStyle w:val="NormalWeb"/>
              <w:bidi/>
              <w:spacing w:before="0" w:after="0"/>
              <w:ind w:right="-360"/>
              <w:jc w:val="center"/>
            </w:pPr>
            <w:r>
              <w:rPr>
                <w:rFonts w:ascii="Arial" w:hAnsi="Arial" w:cs="Arial"/>
                <w:color w:val="000000"/>
                <w:sz w:val="26"/>
                <w:szCs w:val="26"/>
                <w:rtl/>
              </w:rPr>
              <w:t>22</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43BB0" w:rsidRDefault="00043BB0" w:rsidP="006A7E23">
            <w:pPr>
              <w:pStyle w:val="NormalWeb"/>
              <w:bidi/>
              <w:spacing w:before="0" w:after="0"/>
              <w:ind w:right="-360"/>
              <w:jc w:val="center"/>
            </w:pPr>
            <w:r>
              <w:rPr>
                <w:rFonts w:ascii="Arial" w:hAnsi="Arial" w:cs="Arial"/>
                <w:color w:val="000000"/>
                <w:sz w:val="26"/>
                <w:szCs w:val="26"/>
                <w:rtl/>
              </w:rPr>
              <w:t>123</w:t>
            </w:r>
          </w:p>
        </w:tc>
      </w:tr>
      <w:tr w:rsidR="00043BB0" w:rsidTr="006A7E23">
        <w:tc>
          <w:tcPr>
            <w:tcW w:w="1631" w:type="dxa"/>
            <w:tcBorders>
              <w:top w:val="single" w:sz="4" w:space="0" w:color="000000"/>
              <w:left w:val="single" w:sz="4" w:space="0" w:color="000000"/>
              <w:bottom w:val="single" w:sz="4" w:space="0" w:color="000000"/>
            </w:tcBorders>
            <w:shd w:val="clear" w:color="auto" w:fill="auto"/>
          </w:tcPr>
          <w:p w:rsidR="00043BB0" w:rsidRDefault="00043BB0" w:rsidP="006A7E23">
            <w:pPr>
              <w:pStyle w:val="LO-normal"/>
              <w:bidi/>
              <w:spacing w:line="240" w:lineRule="auto"/>
              <w:jc w:val="center"/>
            </w:pPr>
            <w:r>
              <w:rPr>
                <w:sz w:val="26"/>
                <w:szCs w:val="26"/>
                <w:rtl/>
              </w:rPr>
              <w:t>عسكري</w:t>
            </w:r>
          </w:p>
        </w:tc>
        <w:tc>
          <w:tcPr>
            <w:tcW w:w="1780" w:type="dxa"/>
            <w:tcBorders>
              <w:top w:val="single" w:sz="4" w:space="0" w:color="000000"/>
              <w:left w:val="single" w:sz="4" w:space="0" w:color="000000"/>
              <w:bottom w:val="single" w:sz="4" w:space="0" w:color="000000"/>
            </w:tcBorders>
            <w:shd w:val="clear" w:color="auto" w:fill="auto"/>
          </w:tcPr>
          <w:p w:rsidR="00043BB0" w:rsidRDefault="00043BB0" w:rsidP="006A7E23">
            <w:pPr>
              <w:pStyle w:val="NormalWeb"/>
              <w:bidi/>
              <w:spacing w:before="0" w:after="0" w:line="0" w:lineRule="atLeast"/>
              <w:ind w:right="-360"/>
              <w:jc w:val="center"/>
            </w:pPr>
            <w:r>
              <w:rPr>
                <w:rFonts w:ascii="Arial" w:hAnsi="Arial" w:cs="Arial"/>
                <w:color w:val="000000"/>
                <w:sz w:val="26"/>
                <w:szCs w:val="26"/>
                <w:rtl/>
              </w:rPr>
              <w:t>--</w:t>
            </w:r>
          </w:p>
        </w:tc>
        <w:tc>
          <w:tcPr>
            <w:tcW w:w="1810" w:type="dxa"/>
            <w:tcBorders>
              <w:top w:val="single" w:sz="4" w:space="0" w:color="000000"/>
              <w:left w:val="single" w:sz="4" w:space="0" w:color="000000"/>
              <w:bottom w:val="single" w:sz="4" w:space="0" w:color="000000"/>
            </w:tcBorders>
            <w:shd w:val="clear" w:color="auto" w:fill="auto"/>
          </w:tcPr>
          <w:p w:rsidR="00043BB0" w:rsidRDefault="00043BB0" w:rsidP="006A7E23">
            <w:pPr>
              <w:pStyle w:val="NormalWeb"/>
              <w:bidi/>
              <w:spacing w:before="0" w:after="0" w:line="0" w:lineRule="atLeast"/>
              <w:ind w:right="-360"/>
              <w:jc w:val="center"/>
            </w:pPr>
            <w:r>
              <w:rPr>
                <w:rFonts w:ascii="Arial" w:hAnsi="Arial" w:cs="Arial"/>
                <w:color w:val="000000"/>
                <w:sz w:val="26"/>
                <w:szCs w:val="26"/>
                <w:rtl/>
              </w:rPr>
              <w:t>--</w:t>
            </w:r>
          </w:p>
        </w:tc>
        <w:tc>
          <w:tcPr>
            <w:tcW w:w="1810" w:type="dxa"/>
            <w:tcBorders>
              <w:top w:val="single" w:sz="4" w:space="0" w:color="000000"/>
              <w:left w:val="single" w:sz="4" w:space="0" w:color="000000"/>
              <w:bottom w:val="single" w:sz="4" w:space="0" w:color="000000"/>
            </w:tcBorders>
            <w:shd w:val="clear" w:color="auto" w:fill="auto"/>
          </w:tcPr>
          <w:p w:rsidR="00043BB0" w:rsidRDefault="00043BB0" w:rsidP="006A7E23">
            <w:pPr>
              <w:pStyle w:val="NormalWeb"/>
              <w:bidi/>
              <w:spacing w:before="0" w:after="0" w:line="0" w:lineRule="atLeast"/>
              <w:ind w:right="-360"/>
              <w:jc w:val="center"/>
            </w:pPr>
            <w:r>
              <w:rPr>
                <w:rFonts w:ascii="Arial" w:hAnsi="Arial" w:cs="Arial"/>
                <w:color w:val="000000"/>
                <w:sz w:val="26"/>
                <w:szCs w:val="26"/>
                <w:rtl/>
              </w:rPr>
              <w:t>--</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43BB0" w:rsidRDefault="00043BB0" w:rsidP="006A7E23">
            <w:pPr>
              <w:pStyle w:val="NormalWeb"/>
              <w:bidi/>
              <w:spacing w:before="0" w:after="0" w:line="0" w:lineRule="atLeast"/>
              <w:ind w:right="-360"/>
              <w:jc w:val="center"/>
            </w:pPr>
            <w:r>
              <w:rPr>
                <w:rFonts w:ascii="Arial" w:hAnsi="Arial" w:cs="Arial"/>
                <w:color w:val="000000"/>
                <w:sz w:val="26"/>
                <w:szCs w:val="26"/>
                <w:rtl/>
              </w:rPr>
              <w:t>--</w:t>
            </w:r>
          </w:p>
        </w:tc>
      </w:tr>
      <w:tr w:rsidR="00043BB0" w:rsidTr="006A7E23">
        <w:tc>
          <w:tcPr>
            <w:tcW w:w="1631" w:type="dxa"/>
            <w:tcBorders>
              <w:top w:val="single" w:sz="4" w:space="0" w:color="000000"/>
              <w:left w:val="single" w:sz="4" w:space="0" w:color="000000"/>
              <w:bottom w:val="single" w:sz="4" w:space="0" w:color="000000"/>
            </w:tcBorders>
            <w:shd w:val="clear" w:color="auto" w:fill="auto"/>
          </w:tcPr>
          <w:p w:rsidR="00043BB0" w:rsidRDefault="00043BB0" w:rsidP="006A7E23">
            <w:pPr>
              <w:pStyle w:val="LO-normal"/>
              <w:bidi/>
              <w:spacing w:line="240" w:lineRule="auto"/>
              <w:jc w:val="center"/>
            </w:pPr>
            <w:r>
              <w:rPr>
                <w:sz w:val="26"/>
                <w:szCs w:val="26"/>
                <w:rtl/>
              </w:rPr>
              <w:t>الإجمالي</w:t>
            </w:r>
          </w:p>
        </w:tc>
        <w:tc>
          <w:tcPr>
            <w:tcW w:w="1780" w:type="dxa"/>
            <w:tcBorders>
              <w:top w:val="single" w:sz="4" w:space="0" w:color="000000"/>
              <w:left w:val="single" w:sz="4" w:space="0" w:color="000000"/>
              <w:bottom w:val="single" w:sz="4" w:space="0" w:color="000000"/>
            </w:tcBorders>
            <w:shd w:val="clear" w:color="auto" w:fill="auto"/>
          </w:tcPr>
          <w:p w:rsidR="00043BB0" w:rsidRDefault="00043BB0" w:rsidP="006A7E23">
            <w:pPr>
              <w:pStyle w:val="NormalWeb"/>
              <w:bidi/>
              <w:spacing w:before="0" w:after="0" w:line="0" w:lineRule="atLeast"/>
              <w:ind w:right="-360"/>
              <w:jc w:val="center"/>
            </w:pPr>
            <w:r>
              <w:rPr>
                <w:rFonts w:ascii="Arial" w:hAnsi="Arial" w:cs="Arial"/>
                <w:color w:val="000000"/>
                <w:sz w:val="26"/>
                <w:szCs w:val="26"/>
                <w:rtl/>
              </w:rPr>
              <w:t>73</w:t>
            </w:r>
          </w:p>
        </w:tc>
        <w:tc>
          <w:tcPr>
            <w:tcW w:w="1810" w:type="dxa"/>
            <w:tcBorders>
              <w:top w:val="single" w:sz="4" w:space="0" w:color="000000"/>
              <w:left w:val="single" w:sz="4" w:space="0" w:color="000000"/>
              <w:bottom w:val="single" w:sz="4" w:space="0" w:color="000000"/>
            </w:tcBorders>
            <w:shd w:val="clear" w:color="auto" w:fill="auto"/>
          </w:tcPr>
          <w:p w:rsidR="00043BB0" w:rsidRDefault="00043BB0" w:rsidP="006A7E23">
            <w:pPr>
              <w:pStyle w:val="NormalWeb"/>
              <w:bidi/>
              <w:spacing w:before="0" w:after="0" w:line="0" w:lineRule="atLeast"/>
              <w:ind w:right="-360"/>
              <w:jc w:val="center"/>
            </w:pPr>
            <w:r>
              <w:rPr>
                <w:rFonts w:ascii="Arial" w:hAnsi="Arial" w:cs="Arial"/>
                <w:color w:val="000000"/>
                <w:sz w:val="26"/>
                <w:szCs w:val="26"/>
                <w:rtl/>
              </w:rPr>
              <w:t>28</w:t>
            </w:r>
          </w:p>
        </w:tc>
        <w:tc>
          <w:tcPr>
            <w:tcW w:w="1810" w:type="dxa"/>
            <w:tcBorders>
              <w:top w:val="single" w:sz="4" w:space="0" w:color="000000"/>
              <w:left w:val="single" w:sz="4" w:space="0" w:color="000000"/>
              <w:bottom w:val="single" w:sz="4" w:space="0" w:color="000000"/>
            </w:tcBorders>
            <w:shd w:val="clear" w:color="auto" w:fill="auto"/>
          </w:tcPr>
          <w:p w:rsidR="00043BB0" w:rsidRDefault="00043BB0" w:rsidP="006A7E23">
            <w:pPr>
              <w:pStyle w:val="NormalWeb"/>
              <w:bidi/>
              <w:spacing w:before="0" w:after="0" w:line="0" w:lineRule="atLeast"/>
              <w:ind w:right="-360"/>
              <w:jc w:val="center"/>
            </w:pPr>
            <w:r>
              <w:rPr>
                <w:rFonts w:ascii="Arial" w:hAnsi="Arial" w:cs="Arial"/>
                <w:color w:val="000000"/>
                <w:sz w:val="26"/>
                <w:szCs w:val="26"/>
                <w:rtl/>
              </w:rPr>
              <w:t>22</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43BB0" w:rsidRDefault="00043BB0" w:rsidP="006A7E23">
            <w:pPr>
              <w:pStyle w:val="NormalWeb"/>
              <w:bidi/>
              <w:spacing w:before="0" w:after="0" w:line="0" w:lineRule="atLeast"/>
              <w:ind w:right="-360"/>
              <w:jc w:val="center"/>
            </w:pPr>
            <w:r>
              <w:rPr>
                <w:rFonts w:ascii="Arial" w:hAnsi="Arial" w:cs="Arial"/>
                <w:color w:val="000000"/>
                <w:sz w:val="26"/>
                <w:szCs w:val="26"/>
                <w:rtl/>
              </w:rPr>
              <w:t>123</w:t>
            </w:r>
          </w:p>
        </w:tc>
      </w:tr>
    </w:tbl>
    <w:p w:rsidR="00043BB0" w:rsidRDefault="00043BB0" w:rsidP="00043BB0">
      <w:pPr>
        <w:pStyle w:val="LO-normal"/>
        <w:widowControl w:val="0"/>
        <w:tabs>
          <w:tab w:val="left" w:pos="709"/>
        </w:tabs>
        <w:bidi/>
        <w:spacing w:after="120" w:line="240" w:lineRule="auto"/>
        <w:jc w:val="both"/>
        <w:rPr>
          <w:b/>
          <w:sz w:val="26"/>
          <w:szCs w:val="26"/>
          <w:u w:val="single"/>
        </w:rPr>
      </w:pPr>
    </w:p>
    <w:p w:rsidR="00043BB0" w:rsidRDefault="00043BB0" w:rsidP="00043BB0">
      <w:pPr>
        <w:pStyle w:val="LO-normal"/>
        <w:widowControl w:val="0"/>
        <w:tabs>
          <w:tab w:val="left" w:pos="709"/>
        </w:tabs>
        <w:bidi/>
        <w:spacing w:after="120" w:line="240" w:lineRule="auto"/>
        <w:jc w:val="both"/>
      </w:pPr>
      <w:r>
        <w:rPr>
          <w:bCs/>
          <w:sz w:val="26"/>
          <w:szCs w:val="26"/>
          <w:u w:val="single"/>
        </w:rPr>
        <w:t>3</w:t>
      </w:r>
      <w:r>
        <w:rPr>
          <w:bCs/>
          <w:sz w:val="26"/>
          <w:szCs w:val="26"/>
          <w:u w:val="single"/>
          <w:rtl/>
        </w:rPr>
        <w:t>- أحكام إعدام تم تنفيذها:</w:t>
      </w:r>
    </w:p>
    <w:p w:rsidR="00043BB0" w:rsidRDefault="00043BB0" w:rsidP="00043BB0">
      <w:pPr>
        <w:pStyle w:val="LO-normal"/>
        <w:widowControl w:val="0"/>
        <w:tabs>
          <w:tab w:val="left" w:pos="709"/>
        </w:tabs>
        <w:bidi/>
        <w:spacing w:after="120" w:line="240" w:lineRule="auto"/>
        <w:jc w:val="both"/>
      </w:pPr>
      <w:r>
        <w:rPr>
          <w:b/>
          <w:sz w:val="26"/>
          <w:szCs w:val="26"/>
          <w:rtl/>
        </w:rPr>
        <w:t xml:space="preserve">شهد الربع </w:t>
      </w:r>
      <w:r>
        <w:rPr>
          <w:rFonts w:hint="cs"/>
          <w:b/>
          <w:sz w:val="26"/>
          <w:szCs w:val="26"/>
          <w:rtl/>
        </w:rPr>
        <w:t xml:space="preserve">الثاني من عام 2021 تنفيذ قطاع مصلحة السجون </w:t>
      </w:r>
      <w:r>
        <w:rPr>
          <w:rFonts w:hint="cs"/>
          <w:b/>
          <w:sz w:val="26"/>
          <w:szCs w:val="26"/>
          <w:rtl/>
          <w:lang w:bidi="ar-EG"/>
        </w:rPr>
        <w:t>5 أحكام بالإعدام ضد 27 متهموتفاصيلهم فيما يلي:</w:t>
      </w:r>
    </w:p>
    <w:p w:rsidR="00043BB0" w:rsidRDefault="00043BB0" w:rsidP="00043BB0">
      <w:pPr>
        <w:pStyle w:val="NormalWeb"/>
        <w:numPr>
          <w:ilvl w:val="0"/>
          <w:numId w:val="1"/>
        </w:numPr>
        <w:bidi/>
        <w:spacing w:before="0" w:after="0"/>
        <w:ind w:right="-360"/>
        <w:jc w:val="both"/>
        <w:textAlignment w:val="baseline"/>
      </w:pPr>
      <w:r>
        <w:rPr>
          <w:rFonts w:ascii="Arial" w:hAnsi="Arial" w:cs="Arial"/>
          <w:color w:val="000000"/>
          <w:sz w:val="26"/>
          <w:szCs w:val="26"/>
          <w:rtl/>
        </w:rPr>
        <w:t>بتاريخ 26 أبريل 2021 نفذ قطاع مصلحة السجون حكم الإعدام الصادر ضد 9 متهمين في القضية المعروفة إعلاميا بقضية اقتحام مركز شرطة كرداسة.</w:t>
      </w:r>
    </w:p>
    <w:p w:rsidR="00043BB0" w:rsidRDefault="00043BB0" w:rsidP="00043BB0">
      <w:pPr>
        <w:pStyle w:val="NormalWeb"/>
        <w:numPr>
          <w:ilvl w:val="0"/>
          <w:numId w:val="1"/>
        </w:numPr>
        <w:bidi/>
        <w:spacing w:before="0" w:after="0"/>
        <w:ind w:right="-360"/>
        <w:jc w:val="both"/>
        <w:textAlignment w:val="baseline"/>
      </w:pPr>
      <w:r>
        <w:rPr>
          <w:rFonts w:ascii="Arial" w:hAnsi="Arial" w:cs="Arial"/>
          <w:color w:val="000000"/>
          <w:sz w:val="26"/>
          <w:szCs w:val="26"/>
          <w:rtl/>
        </w:rPr>
        <w:t xml:space="preserve"> بتاريخ 9 مايو 2021 نفذ قطاع مصلحة السجون المصرية حكم الإعدام الصادر ضد الراهب </w:t>
      </w:r>
      <w:r>
        <w:rPr>
          <w:rFonts w:ascii="Arial" w:hAnsi="Arial" w:cs="Arial"/>
          <w:color w:val="000000"/>
          <w:sz w:val="26"/>
          <w:szCs w:val="26"/>
          <w:shd w:val="clear" w:color="auto" w:fill="FFFFFF"/>
          <w:rtl/>
        </w:rPr>
        <w:t>وائل سعد تواضروس المتهم بقتل أسقف دير أبو مقار  بوادي النطرون الانبا ابيفانيوس</w:t>
      </w:r>
    </w:p>
    <w:p w:rsidR="00043BB0" w:rsidRDefault="00043BB0" w:rsidP="00043BB0">
      <w:pPr>
        <w:pStyle w:val="NormalWeb"/>
        <w:numPr>
          <w:ilvl w:val="0"/>
          <w:numId w:val="1"/>
        </w:numPr>
        <w:bidi/>
        <w:spacing w:before="0" w:after="0"/>
        <w:ind w:right="-360"/>
        <w:jc w:val="both"/>
        <w:textAlignment w:val="baseline"/>
      </w:pPr>
      <w:r>
        <w:rPr>
          <w:rFonts w:ascii="Arial" w:hAnsi="Arial" w:cs="Arial"/>
          <w:color w:val="000000"/>
          <w:sz w:val="26"/>
          <w:szCs w:val="26"/>
          <w:rtl/>
        </w:rPr>
        <w:t>بتاريخ 21 يونيو 2021 نفذ قطاع مصلحة السجون بسجن برج العرب بالإسكندرية أحكام الإعدام الصادرة ضد 7 متهمين في قضايا جنائية</w:t>
      </w:r>
    </w:p>
    <w:p w:rsidR="00043BB0" w:rsidRDefault="00043BB0" w:rsidP="00043BB0">
      <w:pPr>
        <w:pStyle w:val="NormalWeb"/>
        <w:numPr>
          <w:ilvl w:val="0"/>
          <w:numId w:val="1"/>
        </w:numPr>
        <w:bidi/>
        <w:spacing w:before="0" w:after="200"/>
        <w:ind w:right="-360"/>
        <w:jc w:val="both"/>
        <w:textAlignment w:val="baseline"/>
      </w:pPr>
      <w:r>
        <w:rPr>
          <w:rFonts w:ascii="Arial" w:hAnsi="Arial" w:cs="Arial"/>
          <w:color w:val="000000"/>
          <w:sz w:val="26"/>
          <w:szCs w:val="26"/>
          <w:rtl/>
        </w:rPr>
        <w:t>بتاريخ 21 يونيو 2021 نفذ قطاع مصلحة السجون بسجن استئناف القاهرة حكم الإعدام الصادر ضد المتهم أحمد سعيد السنباطي المتهم بقتل القس سمعان شحاتة في القضية المعروفة إعلاميا بقضية مقتل كاهن المرج.</w:t>
      </w:r>
    </w:p>
    <w:p w:rsidR="00043BB0" w:rsidRPr="008A13B9" w:rsidRDefault="00043BB0" w:rsidP="00043BB0">
      <w:pPr>
        <w:pStyle w:val="NormalWeb"/>
        <w:numPr>
          <w:ilvl w:val="0"/>
          <w:numId w:val="1"/>
        </w:numPr>
        <w:bidi/>
        <w:spacing w:before="0" w:after="0"/>
        <w:ind w:right="-360"/>
        <w:jc w:val="both"/>
        <w:textAlignment w:val="baseline"/>
      </w:pPr>
      <w:r>
        <w:rPr>
          <w:rFonts w:ascii="Arial" w:hAnsi="Arial" w:cs="Arial"/>
          <w:color w:val="000000"/>
          <w:sz w:val="26"/>
          <w:szCs w:val="26"/>
          <w:rtl/>
        </w:rPr>
        <w:t>بتاريخ 27 يونيو 2021 نفذ قطاع مصلحة السجون بسجن استئناف القاهرة أحكام الإعدام ضد 9 متهمين من بينهم سيدة في قضايا جنائية</w:t>
      </w:r>
    </w:p>
    <w:p w:rsidR="00043BB0" w:rsidRDefault="00043BB0" w:rsidP="00043BB0">
      <w:pPr>
        <w:pStyle w:val="NormalWeb"/>
        <w:bidi/>
        <w:spacing w:before="0" w:after="0"/>
        <w:ind w:right="-360"/>
        <w:jc w:val="both"/>
        <w:textAlignment w:val="baseline"/>
        <w:rPr>
          <w:rFonts w:ascii="Arial" w:hAnsi="Arial" w:cs="Arial"/>
          <w:color w:val="000000"/>
          <w:sz w:val="26"/>
          <w:szCs w:val="26"/>
          <w:rtl/>
        </w:rPr>
      </w:pPr>
    </w:p>
    <w:p w:rsidR="00043BB0" w:rsidRDefault="00043BB0" w:rsidP="00043BB0">
      <w:pPr>
        <w:pStyle w:val="NormalWeb"/>
        <w:bidi/>
        <w:spacing w:before="0" w:after="0"/>
        <w:ind w:right="-360"/>
        <w:jc w:val="both"/>
        <w:textAlignment w:val="baseline"/>
        <w:rPr>
          <w:rFonts w:ascii="Arial" w:hAnsi="Arial" w:cs="Arial"/>
          <w:color w:val="000000"/>
          <w:sz w:val="26"/>
          <w:szCs w:val="26"/>
          <w:rtl/>
        </w:rPr>
      </w:pPr>
    </w:p>
    <w:p w:rsidR="00043BB0" w:rsidRDefault="00043BB0" w:rsidP="00043BB0">
      <w:pPr>
        <w:pStyle w:val="LO-normal"/>
        <w:widowControl w:val="0"/>
        <w:tabs>
          <w:tab w:val="left" w:pos="709"/>
        </w:tabs>
        <w:bidi/>
        <w:spacing w:after="120" w:line="240" w:lineRule="auto"/>
        <w:jc w:val="both"/>
        <w:rPr>
          <w:rFonts w:hint="cs"/>
          <w:bCs/>
          <w:color w:val="000000"/>
          <w:sz w:val="26"/>
          <w:szCs w:val="26"/>
          <w:u w:val="single"/>
          <w:rtl/>
        </w:rPr>
      </w:pPr>
    </w:p>
    <w:p w:rsidR="00043BB0" w:rsidRDefault="00043BB0" w:rsidP="00043BB0">
      <w:pPr>
        <w:pStyle w:val="LO-normal"/>
        <w:widowControl w:val="0"/>
        <w:tabs>
          <w:tab w:val="left" w:pos="709"/>
        </w:tabs>
        <w:bidi/>
        <w:spacing w:after="120" w:line="240" w:lineRule="auto"/>
        <w:jc w:val="center"/>
        <w:rPr>
          <w:bCs/>
          <w:sz w:val="40"/>
          <w:szCs w:val="40"/>
          <w:u w:val="single"/>
          <w:rtl/>
        </w:rPr>
      </w:pPr>
      <w:r w:rsidRPr="008A13B9">
        <w:rPr>
          <w:bCs/>
          <w:sz w:val="40"/>
          <w:szCs w:val="40"/>
          <w:u w:val="single"/>
          <w:rtl/>
        </w:rPr>
        <w:lastRenderedPageBreak/>
        <w:t xml:space="preserve">ثالثا: أحدث العنف والإرهاب </w:t>
      </w:r>
    </w:p>
    <w:p w:rsidR="00043BB0" w:rsidRPr="008A13B9" w:rsidRDefault="00043BB0" w:rsidP="00043BB0">
      <w:pPr>
        <w:pStyle w:val="LO-normal"/>
        <w:widowControl w:val="0"/>
        <w:tabs>
          <w:tab w:val="left" w:pos="709"/>
        </w:tabs>
        <w:bidi/>
        <w:spacing w:after="120" w:line="240" w:lineRule="auto"/>
        <w:jc w:val="center"/>
        <w:rPr>
          <w:sz w:val="40"/>
          <w:szCs w:val="40"/>
        </w:rPr>
      </w:pPr>
    </w:p>
    <w:p w:rsidR="00043BB0" w:rsidRDefault="00043BB0" w:rsidP="00043BB0">
      <w:pPr>
        <w:pStyle w:val="LO-normal"/>
        <w:widowControl w:val="0"/>
        <w:tabs>
          <w:tab w:val="left" w:pos="709"/>
        </w:tabs>
        <w:bidi/>
        <w:spacing w:after="120" w:line="240" w:lineRule="auto"/>
        <w:ind w:right="-426"/>
        <w:jc w:val="both"/>
      </w:pPr>
      <w:r>
        <w:rPr>
          <w:rFonts w:hint="cs"/>
          <w:sz w:val="26"/>
          <w:szCs w:val="26"/>
          <w:rtl/>
        </w:rPr>
        <w:t>عادت العمليات الارهابية مرة أخرى - بعد توقفها فى الربع الاول من العام- حيث شهد الربع الثاني قيام العناصر الارهابية  تنفيذ 5 عمليات ارهابية بينما تمكنت قوات الأمن من احباط عملية واحدة</w:t>
      </w:r>
    </w:p>
    <w:p w:rsidR="00043BB0" w:rsidRDefault="00043BB0" w:rsidP="00043BB0">
      <w:pPr>
        <w:pStyle w:val="LO-normal"/>
        <w:widowControl w:val="0"/>
        <w:tabs>
          <w:tab w:val="left" w:pos="709"/>
        </w:tabs>
        <w:bidi/>
        <w:spacing w:after="120" w:line="240" w:lineRule="auto"/>
        <w:ind w:right="-426"/>
        <w:jc w:val="both"/>
      </w:pPr>
      <w:r>
        <w:rPr>
          <w:rFonts w:hint="cs"/>
          <w:bCs/>
          <w:sz w:val="26"/>
          <w:szCs w:val="26"/>
          <w:rtl/>
        </w:rPr>
        <w:t>1)</w:t>
      </w:r>
      <w:r>
        <w:rPr>
          <w:bCs/>
          <w:sz w:val="26"/>
          <w:szCs w:val="26"/>
          <w:rtl/>
        </w:rPr>
        <w:t xml:space="preserve"> العمليات الإرهابية:</w:t>
      </w:r>
    </w:p>
    <w:p w:rsidR="00043BB0" w:rsidRDefault="00043BB0" w:rsidP="00043BB0">
      <w:pPr>
        <w:pStyle w:val="LO-normal"/>
        <w:bidi/>
        <w:ind w:right="-426"/>
        <w:jc w:val="both"/>
      </w:pPr>
      <w:r>
        <w:rPr>
          <w:rFonts w:hint="cs"/>
          <w:sz w:val="26"/>
          <w:szCs w:val="26"/>
          <w:rtl/>
        </w:rPr>
        <w:t xml:space="preserve">شهد الربع الثاني من العام قيام لاعناصر الارهابية بتنفيذ عدد 5 عمليات ارهابية فيما تمكنت قوات الأمن من احباط عملية أخرى ونتج عن تلك العمليات مقتل واصابة 7 </w:t>
      </w:r>
    </w:p>
    <w:p w:rsidR="00043BB0" w:rsidRDefault="00043BB0" w:rsidP="00043BB0">
      <w:pPr>
        <w:pStyle w:val="LO-normal"/>
        <w:widowControl w:val="0"/>
        <w:tabs>
          <w:tab w:val="left" w:pos="709"/>
        </w:tabs>
        <w:bidi/>
        <w:spacing w:after="120" w:line="240" w:lineRule="auto"/>
        <w:rPr>
          <w:color w:val="00000A"/>
          <w:sz w:val="26"/>
          <w:szCs w:val="26"/>
        </w:rPr>
      </w:pPr>
      <w:r w:rsidRPr="00FF6437">
        <w:rPr>
          <w:bCs/>
          <w:noProof/>
          <w:sz w:val="26"/>
          <w:szCs w:val="26"/>
          <w:lang w:eastAsia="en-US"/>
        </w:rPr>
        <w:drawing>
          <wp:inline distT="0" distB="0" distL="0" distR="0">
            <wp:extent cx="5932805" cy="2487930"/>
            <wp:effectExtent l="0" t="0" r="0" b="0"/>
            <wp:docPr id="2" name="Picture 2" descr="النسب-المئوية-للعمليات-الإرها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نسب-المئوية-للعمليات-الإرهابية"/>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2487930"/>
                    </a:xfrm>
                    <a:prstGeom prst="rect">
                      <a:avLst/>
                    </a:prstGeom>
                    <a:noFill/>
                    <a:ln>
                      <a:noFill/>
                    </a:ln>
                  </pic:spPr>
                </pic:pic>
              </a:graphicData>
            </a:graphic>
          </wp:inline>
        </w:drawing>
      </w:r>
    </w:p>
    <w:p w:rsidR="00043BB0" w:rsidRDefault="00043BB0" w:rsidP="00043BB0">
      <w:pPr>
        <w:pStyle w:val="LO-normal"/>
        <w:widowControl w:val="0"/>
        <w:tabs>
          <w:tab w:val="left" w:pos="709"/>
        </w:tabs>
        <w:bidi/>
        <w:spacing w:after="120" w:line="240" w:lineRule="auto"/>
        <w:jc w:val="center"/>
        <w:rPr>
          <w:bCs/>
          <w:color w:val="00000A"/>
          <w:sz w:val="26"/>
          <w:szCs w:val="26"/>
          <w:u w:val="single"/>
          <w:rtl/>
        </w:rPr>
      </w:pPr>
    </w:p>
    <w:p w:rsidR="00043BB0" w:rsidRDefault="00043BB0" w:rsidP="00043BB0">
      <w:pPr>
        <w:pStyle w:val="LO-normal"/>
        <w:widowControl w:val="0"/>
        <w:tabs>
          <w:tab w:val="left" w:pos="709"/>
        </w:tabs>
        <w:bidi/>
        <w:spacing w:after="120" w:line="240" w:lineRule="auto"/>
        <w:jc w:val="center"/>
      </w:pPr>
      <w:r>
        <w:rPr>
          <w:bCs/>
          <w:color w:val="00000A"/>
          <w:sz w:val="26"/>
          <w:szCs w:val="26"/>
          <w:u w:val="single"/>
          <w:rtl/>
        </w:rPr>
        <w:t xml:space="preserve">والجدول التالي يوضح بالارقام تفاصيل العمليات الإرهابية خلال شهور الربع </w:t>
      </w:r>
      <w:r>
        <w:rPr>
          <w:rFonts w:hint="cs"/>
          <w:bCs/>
          <w:color w:val="00000A"/>
          <w:sz w:val="26"/>
          <w:szCs w:val="26"/>
          <w:u w:val="single"/>
          <w:rtl/>
        </w:rPr>
        <w:t>الثاني</w:t>
      </w:r>
      <w:r>
        <w:rPr>
          <w:bCs/>
          <w:color w:val="00000A"/>
          <w:sz w:val="26"/>
          <w:szCs w:val="26"/>
          <w:u w:val="single"/>
          <w:rtl/>
        </w:rPr>
        <w:t xml:space="preserve"> من عام </w:t>
      </w:r>
      <w:r>
        <w:rPr>
          <w:bCs/>
          <w:color w:val="00000A"/>
          <w:sz w:val="26"/>
          <w:szCs w:val="26"/>
          <w:u w:val="single"/>
        </w:rPr>
        <w:t>2021</w:t>
      </w:r>
    </w:p>
    <w:tbl>
      <w:tblPr>
        <w:bidiVisual/>
        <w:tblW w:w="0" w:type="auto"/>
        <w:tblInd w:w="762" w:type="dxa"/>
        <w:tblLayout w:type="fixed"/>
        <w:tblCellMar>
          <w:top w:w="100" w:type="dxa"/>
          <w:left w:w="100" w:type="dxa"/>
          <w:bottom w:w="100" w:type="dxa"/>
          <w:right w:w="100" w:type="dxa"/>
        </w:tblCellMar>
        <w:tblLook w:val="0000" w:firstRow="0" w:lastRow="0" w:firstColumn="0" w:lastColumn="0" w:noHBand="0" w:noVBand="0"/>
      </w:tblPr>
      <w:tblGrid>
        <w:gridCol w:w="2041"/>
        <w:gridCol w:w="2144"/>
        <w:gridCol w:w="1935"/>
        <w:gridCol w:w="1820"/>
      </w:tblGrid>
      <w:tr w:rsidR="00043BB0" w:rsidTr="006A7E23">
        <w:tc>
          <w:tcPr>
            <w:tcW w:w="2041"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sz w:val="26"/>
                <w:szCs w:val="26"/>
                <w:rtl/>
              </w:rPr>
              <w:t>الشهور</w:t>
            </w:r>
          </w:p>
        </w:tc>
        <w:tc>
          <w:tcPr>
            <w:tcW w:w="2144"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sz w:val="26"/>
                <w:szCs w:val="26"/>
                <w:rtl/>
              </w:rPr>
              <w:t>عمليات نفذت بالفعل</w:t>
            </w:r>
          </w:p>
        </w:tc>
        <w:tc>
          <w:tcPr>
            <w:tcW w:w="1935"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sz w:val="26"/>
                <w:szCs w:val="26"/>
                <w:rtl/>
              </w:rPr>
              <w:t>عمليات تم إحباطها</w:t>
            </w:r>
          </w:p>
        </w:tc>
        <w:tc>
          <w:tcPr>
            <w:tcW w:w="1820"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pStyle w:val="LO-normal"/>
              <w:widowControl w:val="0"/>
              <w:bidi/>
              <w:spacing w:line="240" w:lineRule="auto"/>
              <w:jc w:val="center"/>
            </w:pPr>
            <w:r>
              <w:rPr>
                <w:sz w:val="26"/>
                <w:szCs w:val="26"/>
                <w:rtl/>
              </w:rPr>
              <w:t>الإجمالي</w:t>
            </w:r>
          </w:p>
        </w:tc>
      </w:tr>
      <w:tr w:rsidR="00043BB0" w:rsidTr="006A7E23">
        <w:trPr>
          <w:trHeight w:val="480"/>
        </w:trPr>
        <w:tc>
          <w:tcPr>
            <w:tcW w:w="2041"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rFonts w:hint="cs"/>
                <w:sz w:val="26"/>
                <w:szCs w:val="26"/>
                <w:rtl/>
              </w:rPr>
              <w:t>ابريل</w:t>
            </w:r>
          </w:p>
        </w:tc>
        <w:tc>
          <w:tcPr>
            <w:tcW w:w="2144" w:type="dxa"/>
            <w:tcBorders>
              <w:top w:val="single" w:sz="8" w:space="0" w:color="000000"/>
              <w:left w:val="single" w:sz="8" w:space="0" w:color="000000"/>
              <w:bottom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2</w:t>
            </w:r>
          </w:p>
        </w:tc>
        <w:tc>
          <w:tcPr>
            <w:tcW w:w="1935" w:type="dxa"/>
            <w:tcBorders>
              <w:top w:val="single" w:sz="8" w:space="0" w:color="000000"/>
              <w:left w:val="single" w:sz="8" w:space="0" w:color="000000"/>
              <w:bottom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1</w:t>
            </w:r>
          </w:p>
        </w:tc>
        <w:tc>
          <w:tcPr>
            <w:tcW w:w="1820"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3</w:t>
            </w:r>
          </w:p>
        </w:tc>
      </w:tr>
      <w:tr w:rsidR="00043BB0" w:rsidTr="006A7E23">
        <w:tc>
          <w:tcPr>
            <w:tcW w:w="2041"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rFonts w:hint="cs"/>
                <w:sz w:val="26"/>
                <w:szCs w:val="26"/>
                <w:rtl/>
              </w:rPr>
              <w:t>مايو</w:t>
            </w:r>
          </w:p>
        </w:tc>
        <w:tc>
          <w:tcPr>
            <w:tcW w:w="2144" w:type="dxa"/>
            <w:tcBorders>
              <w:top w:val="single" w:sz="8" w:space="0" w:color="000000"/>
              <w:left w:val="single" w:sz="8" w:space="0" w:color="000000"/>
              <w:bottom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1</w:t>
            </w:r>
          </w:p>
        </w:tc>
        <w:tc>
          <w:tcPr>
            <w:tcW w:w="1935" w:type="dxa"/>
            <w:tcBorders>
              <w:top w:val="single" w:sz="8" w:space="0" w:color="000000"/>
              <w:left w:val="single" w:sz="8" w:space="0" w:color="000000"/>
              <w:bottom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w:t>
            </w:r>
          </w:p>
        </w:tc>
        <w:tc>
          <w:tcPr>
            <w:tcW w:w="1820"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1</w:t>
            </w:r>
          </w:p>
        </w:tc>
      </w:tr>
      <w:tr w:rsidR="00043BB0" w:rsidTr="006A7E23">
        <w:tc>
          <w:tcPr>
            <w:tcW w:w="2041"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rFonts w:hint="cs"/>
                <w:sz w:val="26"/>
                <w:szCs w:val="26"/>
                <w:rtl/>
              </w:rPr>
              <w:t>يونيو</w:t>
            </w:r>
          </w:p>
        </w:tc>
        <w:tc>
          <w:tcPr>
            <w:tcW w:w="2144" w:type="dxa"/>
            <w:tcBorders>
              <w:top w:val="single" w:sz="8" w:space="0" w:color="000000"/>
              <w:left w:val="single" w:sz="8" w:space="0" w:color="000000"/>
              <w:bottom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2</w:t>
            </w:r>
          </w:p>
        </w:tc>
        <w:tc>
          <w:tcPr>
            <w:tcW w:w="1935" w:type="dxa"/>
            <w:tcBorders>
              <w:top w:val="single" w:sz="8" w:space="0" w:color="000000"/>
              <w:left w:val="single" w:sz="8" w:space="0" w:color="000000"/>
              <w:bottom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w:t>
            </w:r>
          </w:p>
        </w:tc>
        <w:tc>
          <w:tcPr>
            <w:tcW w:w="1820"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2</w:t>
            </w:r>
          </w:p>
        </w:tc>
      </w:tr>
      <w:tr w:rsidR="00043BB0" w:rsidTr="006A7E23">
        <w:tc>
          <w:tcPr>
            <w:tcW w:w="2041"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sz w:val="26"/>
                <w:szCs w:val="26"/>
                <w:rtl/>
              </w:rPr>
              <w:t xml:space="preserve">الإجمالي خلال الربع </w:t>
            </w:r>
            <w:r>
              <w:rPr>
                <w:rFonts w:hint="cs"/>
                <w:sz w:val="26"/>
                <w:szCs w:val="26"/>
                <w:rtl/>
              </w:rPr>
              <w:t>الثاني</w:t>
            </w:r>
            <w:r>
              <w:rPr>
                <w:sz w:val="26"/>
                <w:szCs w:val="26"/>
                <w:rtl/>
              </w:rPr>
              <w:t xml:space="preserve"> من </w:t>
            </w:r>
            <w:r>
              <w:rPr>
                <w:rFonts w:hint="cs"/>
                <w:sz w:val="26"/>
                <w:szCs w:val="26"/>
                <w:rtl/>
                <w:lang w:bidi="ar-EG"/>
              </w:rPr>
              <w:t>العام</w:t>
            </w:r>
          </w:p>
        </w:tc>
        <w:tc>
          <w:tcPr>
            <w:tcW w:w="2144" w:type="dxa"/>
            <w:tcBorders>
              <w:top w:val="single" w:sz="8" w:space="0" w:color="000000"/>
              <w:left w:val="single" w:sz="8" w:space="0" w:color="000000"/>
              <w:bottom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5</w:t>
            </w:r>
          </w:p>
        </w:tc>
        <w:tc>
          <w:tcPr>
            <w:tcW w:w="1935" w:type="dxa"/>
            <w:tcBorders>
              <w:top w:val="single" w:sz="8" w:space="0" w:color="000000"/>
              <w:left w:val="single" w:sz="8" w:space="0" w:color="000000"/>
              <w:bottom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1</w:t>
            </w:r>
          </w:p>
        </w:tc>
        <w:tc>
          <w:tcPr>
            <w:tcW w:w="1820"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6</w:t>
            </w:r>
          </w:p>
        </w:tc>
      </w:tr>
    </w:tbl>
    <w:p w:rsidR="00043BB0" w:rsidRDefault="00043BB0" w:rsidP="00043BB0">
      <w:pPr>
        <w:suppressAutoHyphens w:val="0"/>
        <w:spacing w:after="120" w:line="240" w:lineRule="auto"/>
        <w:jc w:val="center"/>
        <w:rPr>
          <w:rFonts w:eastAsia="Times New Roman" w:hint="cs"/>
          <w:b/>
          <w:bCs/>
          <w:color w:val="000000"/>
          <w:sz w:val="26"/>
          <w:szCs w:val="26"/>
          <w:u w:val="single"/>
          <w:rtl/>
        </w:rPr>
      </w:pPr>
    </w:p>
    <w:p w:rsidR="00043BB0" w:rsidRDefault="00043BB0" w:rsidP="00043BB0">
      <w:pPr>
        <w:suppressAutoHyphens w:val="0"/>
        <w:spacing w:after="120" w:line="240" w:lineRule="auto"/>
        <w:jc w:val="center"/>
      </w:pPr>
      <w:r>
        <w:rPr>
          <w:rFonts w:eastAsia="Times New Roman"/>
          <w:b/>
          <w:bCs/>
          <w:color w:val="000000"/>
          <w:sz w:val="26"/>
          <w:szCs w:val="26"/>
          <w:u w:val="single"/>
          <w:rtl/>
        </w:rPr>
        <w:t>والجدول التالي يوضح بالارقام العمليات الإرهابية وتوزيعها في المحافظات المختلفة</w:t>
      </w:r>
    </w:p>
    <w:tbl>
      <w:tblPr>
        <w:bidiVisual/>
        <w:tblW w:w="0" w:type="auto"/>
        <w:jc w:val="right"/>
        <w:tblLayout w:type="fixed"/>
        <w:tblCellMar>
          <w:top w:w="15" w:type="dxa"/>
          <w:left w:w="15" w:type="dxa"/>
          <w:bottom w:w="15" w:type="dxa"/>
          <w:right w:w="15" w:type="dxa"/>
        </w:tblCellMar>
        <w:tblLook w:val="0000" w:firstRow="0" w:lastRow="0" w:firstColumn="0" w:lastColumn="0" w:noHBand="0" w:noVBand="0"/>
      </w:tblPr>
      <w:tblGrid>
        <w:gridCol w:w="3402"/>
        <w:gridCol w:w="2268"/>
        <w:gridCol w:w="2268"/>
        <w:gridCol w:w="1538"/>
      </w:tblGrid>
      <w:tr w:rsidR="00043BB0" w:rsidTr="006A7E23">
        <w:trPr>
          <w:jc w:val="right"/>
        </w:trPr>
        <w:tc>
          <w:tcPr>
            <w:tcW w:w="3402"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المحافظة</w:t>
            </w:r>
          </w:p>
        </w:tc>
        <w:tc>
          <w:tcPr>
            <w:tcW w:w="2268"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عدد العمليات التي نفذت</w:t>
            </w:r>
          </w:p>
        </w:tc>
        <w:tc>
          <w:tcPr>
            <w:tcW w:w="2268"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عمليات تم إحباطها</w:t>
            </w:r>
          </w:p>
        </w:tc>
        <w:tc>
          <w:tcPr>
            <w:tcW w:w="1538"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الإجمالي</w:t>
            </w:r>
          </w:p>
        </w:tc>
      </w:tr>
      <w:tr w:rsidR="00043BB0" w:rsidTr="006A7E23">
        <w:trPr>
          <w:jc w:val="right"/>
        </w:trPr>
        <w:tc>
          <w:tcPr>
            <w:tcW w:w="3402"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شمال سيناء</w:t>
            </w:r>
          </w:p>
        </w:tc>
        <w:tc>
          <w:tcPr>
            <w:tcW w:w="2268"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hint="cs"/>
                <w:color w:val="000000"/>
                <w:sz w:val="26"/>
                <w:szCs w:val="26"/>
                <w:rtl/>
              </w:rPr>
              <w:t>5</w:t>
            </w:r>
          </w:p>
        </w:tc>
        <w:tc>
          <w:tcPr>
            <w:tcW w:w="2268"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hint="cs"/>
                <w:color w:val="000000"/>
                <w:sz w:val="26"/>
                <w:szCs w:val="26"/>
                <w:rtl/>
              </w:rPr>
              <w:t>1</w:t>
            </w:r>
          </w:p>
        </w:tc>
        <w:tc>
          <w:tcPr>
            <w:tcW w:w="1538"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suppressAutoHyphens w:val="0"/>
              <w:spacing w:line="0" w:lineRule="atLeast"/>
              <w:jc w:val="center"/>
            </w:pPr>
            <w:r>
              <w:rPr>
                <w:rFonts w:eastAsia="Times New Roman" w:hint="cs"/>
                <w:color w:val="000000"/>
                <w:sz w:val="26"/>
                <w:szCs w:val="26"/>
                <w:rtl/>
              </w:rPr>
              <w:t>6</w:t>
            </w:r>
          </w:p>
        </w:tc>
      </w:tr>
      <w:tr w:rsidR="00043BB0" w:rsidTr="006A7E23">
        <w:trPr>
          <w:jc w:val="right"/>
        </w:trPr>
        <w:tc>
          <w:tcPr>
            <w:tcW w:w="3402"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الإجمالي خلال الربع الثاني من العام</w:t>
            </w:r>
          </w:p>
        </w:tc>
        <w:tc>
          <w:tcPr>
            <w:tcW w:w="2268"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hint="cs"/>
                <w:color w:val="000000"/>
                <w:sz w:val="26"/>
                <w:szCs w:val="26"/>
                <w:rtl/>
              </w:rPr>
              <w:t>5</w:t>
            </w:r>
          </w:p>
        </w:tc>
        <w:tc>
          <w:tcPr>
            <w:tcW w:w="2268"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hint="cs"/>
                <w:color w:val="000000"/>
                <w:sz w:val="26"/>
                <w:szCs w:val="26"/>
                <w:rtl/>
              </w:rPr>
              <w:t>1</w:t>
            </w:r>
          </w:p>
        </w:tc>
        <w:tc>
          <w:tcPr>
            <w:tcW w:w="1538"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suppressAutoHyphens w:val="0"/>
              <w:spacing w:line="0" w:lineRule="atLeast"/>
              <w:jc w:val="center"/>
            </w:pPr>
            <w:r>
              <w:rPr>
                <w:rFonts w:eastAsia="Times New Roman" w:hint="cs"/>
                <w:color w:val="000000"/>
                <w:sz w:val="26"/>
                <w:szCs w:val="26"/>
                <w:rtl/>
              </w:rPr>
              <w:t>6</w:t>
            </w:r>
          </w:p>
        </w:tc>
      </w:tr>
    </w:tbl>
    <w:p w:rsidR="00043BB0" w:rsidRDefault="00043BB0" w:rsidP="00043BB0">
      <w:pPr>
        <w:pStyle w:val="LO-normal"/>
        <w:widowControl w:val="0"/>
        <w:tabs>
          <w:tab w:val="left" w:pos="709"/>
        </w:tabs>
        <w:bidi/>
        <w:spacing w:after="120" w:line="240" w:lineRule="auto"/>
        <w:rPr>
          <w:rFonts w:hint="cs"/>
          <w:b/>
          <w:sz w:val="26"/>
          <w:szCs w:val="26"/>
          <w:rtl/>
        </w:rPr>
      </w:pPr>
    </w:p>
    <w:p w:rsidR="00043BB0" w:rsidRDefault="00043BB0" w:rsidP="00043BB0">
      <w:pPr>
        <w:pStyle w:val="NormalWeb"/>
        <w:bidi/>
        <w:spacing w:before="0" w:after="120"/>
      </w:pPr>
      <w:r>
        <w:rPr>
          <w:rFonts w:ascii="Arial" w:hAnsi="Arial" w:cs="Arial" w:hint="cs"/>
          <w:color w:val="000000"/>
          <w:sz w:val="26"/>
          <w:szCs w:val="26"/>
          <w:rtl/>
        </w:rPr>
        <w:t>- وقد أسفرت تلك العمليات عن مقتل واصابة 7 وتوزيعهم فيما يلي</w:t>
      </w:r>
      <w:r>
        <w:rPr>
          <w:rFonts w:ascii="Arial" w:hAnsi="Arial" w:cs="Arial"/>
          <w:sz w:val="26"/>
          <w:szCs w:val="26"/>
        </w:rPr>
        <w:t>:</w:t>
      </w:r>
    </w:p>
    <w:tbl>
      <w:tblPr>
        <w:bidiVisual/>
        <w:tblW w:w="0" w:type="auto"/>
        <w:jc w:val="right"/>
        <w:tblLayout w:type="fixed"/>
        <w:tblCellMar>
          <w:top w:w="15" w:type="dxa"/>
          <w:left w:w="15" w:type="dxa"/>
          <w:bottom w:w="15" w:type="dxa"/>
          <w:right w:w="15" w:type="dxa"/>
        </w:tblCellMar>
        <w:tblLook w:val="0000" w:firstRow="0" w:lastRow="0" w:firstColumn="0" w:lastColumn="0" w:noHBand="0" w:noVBand="0"/>
      </w:tblPr>
      <w:tblGrid>
        <w:gridCol w:w="3402"/>
        <w:gridCol w:w="1522"/>
        <w:gridCol w:w="1364"/>
        <w:gridCol w:w="2178"/>
        <w:gridCol w:w="922"/>
      </w:tblGrid>
      <w:tr w:rsidR="00043BB0" w:rsidTr="006A7E23">
        <w:trPr>
          <w:jc w:val="right"/>
        </w:trPr>
        <w:tc>
          <w:tcPr>
            <w:tcW w:w="3402"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bidi w:val="0"/>
              <w:snapToGrid w:val="0"/>
              <w:spacing w:line="240" w:lineRule="auto"/>
              <w:rPr>
                <w:rFonts w:eastAsia="Times New Roman"/>
                <w:sz w:val="26"/>
                <w:szCs w:val="26"/>
              </w:rPr>
            </w:pPr>
          </w:p>
        </w:tc>
        <w:tc>
          <w:tcPr>
            <w:tcW w:w="1522"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مدنيين</w:t>
            </w:r>
          </w:p>
        </w:tc>
        <w:tc>
          <w:tcPr>
            <w:tcW w:w="1364"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قوات الأمن</w:t>
            </w:r>
          </w:p>
        </w:tc>
        <w:tc>
          <w:tcPr>
            <w:tcW w:w="2178"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منفذو العمليات الإرهابية</w:t>
            </w:r>
          </w:p>
        </w:tc>
        <w:tc>
          <w:tcPr>
            <w:tcW w:w="922"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الإجمالي</w:t>
            </w:r>
          </w:p>
        </w:tc>
      </w:tr>
      <w:tr w:rsidR="00043BB0" w:rsidTr="006A7E23">
        <w:trPr>
          <w:jc w:val="right"/>
        </w:trPr>
        <w:tc>
          <w:tcPr>
            <w:tcW w:w="3402"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أعداد القتلى</w:t>
            </w:r>
          </w:p>
        </w:tc>
        <w:tc>
          <w:tcPr>
            <w:tcW w:w="1522"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3</w:t>
            </w:r>
          </w:p>
        </w:tc>
        <w:tc>
          <w:tcPr>
            <w:tcW w:w="1364"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4</w:t>
            </w:r>
          </w:p>
        </w:tc>
        <w:tc>
          <w:tcPr>
            <w:tcW w:w="2178"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w:t>
            </w:r>
          </w:p>
        </w:tc>
        <w:tc>
          <w:tcPr>
            <w:tcW w:w="922"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7</w:t>
            </w:r>
          </w:p>
        </w:tc>
      </w:tr>
      <w:tr w:rsidR="00043BB0" w:rsidTr="006A7E23">
        <w:trPr>
          <w:jc w:val="right"/>
        </w:trPr>
        <w:tc>
          <w:tcPr>
            <w:tcW w:w="3402"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أعداد المصابين</w:t>
            </w:r>
          </w:p>
        </w:tc>
        <w:tc>
          <w:tcPr>
            <w:tcW w:w="1522"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w:t>
            </w:r>
          </w:p>
        </w:tc>
        <w:tc>
          <w:tcPr>
            <w:tcW w:w="1364"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w:t>
            </w:r>
          </w:p>
        </w:tc>
        <w:tc>
          <w:tcPr>
            <w:tcW w:w="2178"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w:t>
            </w:r>
          </w:p>
        </w:tc>
        <w:tc>
          <w:tcPr>
            <w:tcW w:w="922"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w:t>
            </w:r>
          </w:p>
        </w:tc>
      </w:tr>
      <w:tr w:rsidR="00043BB0" w:rsidTr="006A7E23">
        <w:trPr>
          <w:jc w:val="right"/>
        </w:trPr>
        <w:tc>
          <w:tcPr>
            <w:tcW w:w="3402"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الإجمالي خلال الربع الثاني من العام</w:t>
            </w:r>
          </w:p>
        </w:tc>
        <w:tc>
          <w:tcPr>
            <w:tcW w:w="1522"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3</w:t>
            </w:r>
          </w:p>
        </w:tc>
        <w:tc>
          <w:tcPr>
            <w:tcW w:w="1364"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4</w:t>
            </w:r>
          </w:p>
        </w:tc>
        <w:tc>
          <w:tcPr>
            <w:tcW w:w="2178" w:type="dxa"/>
            <w:tcBorders>
              <w:top w:val="single" w:sz="8" w:space="0" w:color="000000"/>
              <w:left w:val="single" w:sz="8" w:space="0" w:color="000000"/>
              <w:bottom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w:t>
            </w:r>
          </w:p>
        </w:tc>
        <w:tc>
          <w:tcPr>
            <w:tcW w:w="922"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suppressAutoHyphens w:val="0"/>
              <w:spacing w:line="0" w:lineRule="atLeast"/>
              <w:jc w:val="center"/>
            </w:pPr>
            <w:r>
              <w:rPr>
                <w:rFonts w:eastAsia="Times New Roman"/>
                <w:color w:val="000000"/>
                <w:sz w:val="26"/>
                <w:szCs w:val="26"/>
                <w:rtl/>
              </w:rPr>
              <w:t>7</w:t>
            </w:r>
          </w:p>
        </w:tc>
      </w:tr>
    </w:tbl>
    <w:p w:rsidR="00043BB0" w:rsidRDefault="00043BB0" w:rsidP="00043BB0">
      <w:pPr>
        <w:pStyle w:val="LO-normal"/>
        <w:widowControl w:val="0"/>
        <w:tabs>
          <w:tab w:val="left" w:pos="709"/>
        </w:tabs>
        <w:bidi/>
        <w:spacing w:after="120" w:line="240" w:lineRule="auto"/>
        <w:rPr>
          <w:b/>
          <w:sz w:val="26"/>
          <w:szCs w:val="26"/>
        </w:rPr>
      </w:pPr>
    </w:p>
    <w:p w:rsidR="00043BB0" w:rsidRDefault="00043BB0" w:rsidP="00043BB0">
      <w:pPr>
        <w:pStyle w:val="LO-normal"/>
        <w:widowControl w:val="0"/>
        <w:numPr>
          <w:ilvl w:val="0"/>
          <w:numId w:val="4"/>
        </w:numPr>
        <w:tabs>
          <w:tab w:val="left" w:pos="709"/>
        </w:tabs>
        <w:bidi/>
        <w:spacing w:after="120" w:line="240" w:lineRule="auto"/>
        <w:jc w:val="both"/>
      </w:pPr>
      <w:r>
        <w:rPr>
          <w:bCs/>
          <w:sz w:val="26"/>
          <w:szCs w:val="26"/>
          <w:rtl/>
        </w:rPr>
        <w:t>- عمليات مكافحة الإرهاب:</w:t>
      </w:r>
    </w:p>
    <w:p w:rsidR="00043BB0" w:rsidRDefault="00043BB0" w:rsidP="00043BB0">
      <w:pPr>
        <w:pStyle w:val="LO-normal"/>
        <w:bidi/>
        <w:ind w:right="-284"/>
        <w:jc w:val="both"/>
      </w:pPr>
      <w:r>
        <w:rPr>
          <w:rFonts w:hint="cs"/>
          <w:sz w:val="26"/>
          <w:szCs w:val="26"/>
          <w:rtl/>
        </w:rPr>
        <w:t>شهد الربع الثاني من العام قيام قوات الأمن بشن هجوما على أحد اماكن اختباء العناصر الارهابية التي قامت بقتل المواطن القبطي نبيل حبشي تمكنت خلاله من تصفية ثلاثة عناصر من المشاركين في قتل المواطن القبطي</w:t>
      </w:r>
    </w:p>
    <w:p w:rsidR="00043BB0" w:rsidRDefault="00043BB0" w:rsidP="00043BB0">
      <w:pPr>
        <w:pStyle w:val="LO-normal"/>
        <w:bidi/>
        <w:rPr>
          <w:rFonts w:hint="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Default="00043BB0" w:rsidP="00043BB0">
      <w:pPr>
        <w:pStyle w:val="LO-normal"/>
        <w:widowControl w:val="0"/>
        <w:tabs>
          <w:tab w:val="left" w:pos="709"/>
        </w:tabs>
        <w:bidi/>
        <w:spacing w:after="120" w:line="240" w:lineRule="auto"/>
        <w:jc w:val="both"/>
        <w:rPr>
          <w:bCs/>
          <w:sz w:val="26"/>
          <w:szCs w:val="26"/>
          <w:rtl/>
        </w:rPr>
      </w:pPr>
    </w:p>
    <w:p w:rsidR="00043BB0" w:rsidRPr="008A13B9" w:rsidRDefault="00043BB0" w:rsidP="00043BB0">
      <w:pPr>
        <w:pStyle w:val="LO-normal"/>
        <w:widowControl w:val="0"/>
        <w:tabs>
          <w:tab w:val="left" w:pos="709"/>
        </w:tabs>
        <w:bidi/>
        <w:spacing w:after="120" w:line="240" w:lineRule="auto"/>
        <w:jc w:val="center"/>
        <w:rPr>
          <w:sz w:val="40"/>
          <w:szCs w:val="40"/>
        </w:rPr>
      </w:pPr>
      <w:r w:rsidRPr="008A13B9">
        <w:rPr>
          <w:bCs/>
          <w:sz w:val="40"/>
          <w:szCs w:val="40"/>
          <w:rtl/>
        </w:rPr>
        <w:lastRenderedPageBreak/>
        <w:t>رابعا: الاعتداء على حرية التعبير والحريات الإعلامية</w:t>
      </w:r>
      <w:r w:rsidRPr="008A13B9">
        <w:rPr>
          <w:rFonts w:hint="cs"/>
          <w:bCs/>
          <w:sz w:val="40"/>
          <w:szCs w:val="40"/>
          <w:rtl/>
        </w:rPr>
        <w:t>:</w:t>
      </w:r>
    </w:p>
    <w:p w:rsidR="00043BB0" w:rsidRDefault="00043BB0" w:rsidP="00043BB0">
      <w:pPr>
        <w:pStyle w:val="LO-normal"/>
        <w:widowControl w:val="0"/>
        <w:tabs>
          <w:tab w:val="left" w:pos="709"/>
        </w:tabs>
        <w:bidi/>
        <w:spacing w:after="120" w:line="240" w:lineRule="auto"/>
        <w:jc w:val="both"/>
      </w:pPr>
      <w:r>
        <w:rPr>
          <w:rFonts w:hint="cs"/>
          <w:sz w:val="26"/>
          <w:szCs w:val="26"/>
          <w:rtl/>
        </w:rPr>
        <w:t xml:space="preserve">شهد الربع الثاني من العام </w:t>
      </w:r>
      <w:r>
        <w:rPr>
          <w:rFonts w:hint="cs"/>
          <w:sz w:val="26"/>
          <w:szCs w:val="26"/>
          <w:rtl/>
          <w:lang w:bidi="ar-EG"/>
        </w:rPr>
        <w:t>26 انتهاكا متنوعا ضد الحريات الإعلامية</w:t>
      </w:r>
    </w:p>
    <w:p w:rsidR="00043BB0" w:rsidRDefault="00043BB0" w:rsidP="00043BB0">
      <w:pPr>
        <w:pStyle w:val="LO-normal"/>
        <w:widowControl w:val="0"/>
        <w:tabs>
          <w:tab w:val="left" w:pos="709"/>
        </w:tabs>
        <w:bidi/>
        <w:spacing w:after="120" w:line="240" w:lineRule="auto"/>
        <w:jc w:val="center"/>
      </w:pPr>
      <w:r>
        <w:rPr>
          <w:rFonts w:hint="cs"/>
          <w:bCs/>
          <w:sz w:val="26"/>
          <w:szCs w:val="26"/>
          <w:u w:val="single"/>
          <w:rtl/>
          <w:lang w:bidi="ar-EG"/>
        </w:rPr>
        <w:t>والجدول التالي يبين عدد الانتهاك على مدار الشهور خلال الربع الثاني من العام</w:t>
      </w:r>
    </w:p>
    <w:tbl>
      <w:tblPr>
        <w:bidiVisual/>
        <w:tblW w:w="0" w:type="auto"/>
        <w:jc w:val="center"/>
        <w:tblLayout w:type="fixed"/>
        <w:tblCellMar>
          <w:top w:w="100" w:type="dxa"/>
          <w:left w:w="100" w:type="dxa"/>
          <w:bottom w:w="100" w:type="dxa"/>
          <w:right w:w="100" w:type="dxa"/>
        </w:tblCellMar>
        <w:tblLook w:val="0000" w:firstRow="0" w:lastRow="0" w:firstColumn="0" w:lastColumn="0" w:noHBand="0" w:noVBand="0"/>
      </w:tblPr>
      <w:tblGrid>
        <w:gridCol w:w="2805"/>
        <w:gridCol w:w="4160"/>
      </w:tblGrid>
      <w:tr w:rsidR="00043BB0" w:rsidTr="006A7E23">
        <w:trPr>
          <w:jc w:val="center"/>
        </w:trPr>
        <w:tc>
          <w:tcPr>
            <w:tcW w:w="2805"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sz w:val="26"/>
                <w:szCs w:val="26"/>
                <w:rtl/>
              </w:rPr>
              <w:t>الشهور</w:t>
            </w:r>
          </w:p>
        </w:tc>
        <w:tc>
          <w:tcPr>
            <w:tcW w:w="4160"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pStyle w:val="LO-normal"/>
              <w:widowControl w:val="0"/>
              <w:bidi/>
              <w:spacing w:line="240" w:lineRule="auto"/>
              <w:jc w:val="center"/>
            </w:pPr>
            <w:r>
              <w:rPr>
                <w:sz w:val="26"/>
                <w:szCs w:val="26"/>
                <w:rtl/>
              </w:rPr>
              <w:t>عدد الانتهاكات</w:t>
            </w:r>
          </w:p>
        </w:tc>
      </w:tr>
      <w:tr w:rsidR="00043BB0" w:rsidTr="006A7E23">
        <w:trPr>
          <w:jc w:val="center"/>
        </w:trPr>
        <w:tc>
          <w:tcPr>
            <w:tcW w:w="2805"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rFonts w:hint="cs"/>
                <w:sz w:val="26"/>
                <w:szCs w:val="26"/>
                <w:rtl/>
              </w:rPr>
              <w:t>أبريل</w:t>
            </w:r>
          </w:p>
        </w:tc>
        <w:tc>
          <w:tcPr>
            <w:tcW w:w="4160"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9</w:t>
            </w:r>
          </w:p>
        </w:tc>
      </w:tr>
      <w:tr w:rsidR="00043BB0" w:rsidTr="006A7E23">
        <w:trPr>
          <w:jc w:val="center"/>
        </w:trPr>
        <w:tc>
          <w:tcPr>
            <w:tcW w:w="2805"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rFonts w:hint="cs"/>
                <w:sz w:val="26"/>
                <w:szCs w:val="26"/>
                <w:rtl/>
              </w:rPr>
              <w:t>مايو</w:t>
            </w:r>
          </w:p>
        </w:tc>
        <w:tc>
          <w:tcPr>
            <w:tcW w:w="4160"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pStyle w:val="NormalWeb"/>
              <w:spacing w:before="0" w:after="0" w:line="0" w:lineRule="atLeast"/>
              <w:jc w:val="center"/>
            </w:pPr>
            <w:r>
              <w:rPr>
                <w:rFonts w:ascii="Arial" w:hAnsi="Arial" w:cs="Arial"/>
                <w:color w:val="000000"/>
                <w:sz w:val="26"/>
                <w:szCs w:val="26"/>
                <w:rtl/>
                <w:lang w:bidi="ar-EG"/>
              </w:rPr>
              <w:t>7</w:t>
            </w:r>
          </w:p>
        </w:tc>
      </w:tr>
      <w:tr w:rsidR="00043BB0" w:rsidTr="006A7E23">
        <w:trPr>
          <w:jc w:val="center"/>
        </w:trPr>
        <w:tc>
          <w:tcPr>
            <w:tcW w:w="2805"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rFonts w:hint="cs"/>
                <w:sz w:val="26"/>
                <w:szCs w:val="26"/>
                <w:rtl/>
              </w:rPr>
              <w:t>يونيو</w:t>
            </w:r>
          </w:p>
        </w:tc>
        <w:tc>
          <w:tcPr>
            <w:tcW w:w="4160"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10</w:t>
            </w:r>
          </w:p>
        </w:tc>
      </w:tr>
      <w:tr w:rsidR="00043BB0" w:rsidTr="006A7E23">
        <w:trPr>
          <w:jc w:val="center"/>
        </w:trPr>
        <w:tc>
          <w:tcPr>
            <w:tcW w:w="2805" w:type="dxa"/>
            <w:tcBorders>
              <w:top w:val="single" w:sz="8" w:space="0" w:color="000000"/>
              <w:left w:val="single" w:sz="8" w:space="0" w:color="000000"/>
              <w:bottom w:val="single" w:sz="8" w:space="0" w:color="000000"/>
            </w:tcBorders>
            <w:shd w:val="clear" w:color="auto" w:fill="auto"/>
          </w:tcPr>
          <w:p w:rsidR="00043BB0" w:rsidRDefault="00043BB0" w:rsidP="006A7E23">
            <w:pPr>
              <w:pStyle w:val="LO-normal"/>
              <w:widowControl w:val="0"/>
              <w:bidi/>
              <w:spacing w:line="240" w:lineRule="auto"/>
              <w:jc w:val="center"/>
            </w:pPr>
            <w:r>
              <w:rPr>
                <w:sz w:val="26"/>
                <w:szCs w:val="26"/>
                <w:rtl/>
              </w:rPr>
              <w:t xml:space="preserve">إجمالي الانتهاكات خلال الربع </w:t>
            </w:r>
            <w:r>
              <w:rPr>
                <w:rFonts w:hint="cs"/>
                <w:sz w:val="26"/>
                <w:szCs w:val="26"/>
                <w:rtl/>
              </w:rPr>
              <w:t>الثاني</w:t>
            </w:r>
            <w:r>
              <w:rPr>
                <w:sz w:val="26"/>
                <w:szCs w:val="26"/>
                <w:rtl/>
              </w:rPr>
              <w:t xml:space="preserve"> من </w:t>
            </w:r>
            <w:r>
              <w:rPr>
                <w:rFonts w:hint="cs"/>
                <w:sz w:val="26"/>
                <w:szCs w:val="26"/>
                <w:rtl/>
              </w:rPr>
              <w:t>العام</w:t>
            </w:r>
          </w:p>
        </w:tc>
        <w:tc>
          <w:tcPr>
            <w:tcW w:w="4160" w:type="dxa"/>
            <w:tcBorders>
              <w:top w:val="single" w:sz="8" w:space="0" w:color="000000"/>
              <w:left w:val="single" w:sz="8" w:space="0" w:color="000000"/>
              <w:bottom w:val="single" w:sz="8" w:space="0" w:color="000000"/>
              <w:right w:val="single" w:sz="8" w:space="0" w:color="000000"/>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26</w:t>
            </w:r>
          </w:p>
        </w:tc>
      </w:tr>
    </w:tbl>
    <w:p w:rsidR="00043BB0" w:rsidRDefault="00043BB0" w:rsidP="00043BB0">
      <w:pPr>
        <w:pStyle w:val="LO-normal"/>
        <w:widowControl w:val="0"/>
        <w:tabs>
          <w:tab w:val="left" w:pos="709"/>
        </w:tabs>
        <w:bidi/>
        <w:spacing w:after="120" w:line="240" w:lineRule="auto"/>
        <w:rPr>
          <w:bCs/>
          <w:sz w:val="26"/>
          <w:szCs w:val="26"/>
          <w:u w:val="single"/>
          <w:rtl/>
        </w:rPr>
      </w:pPr>
    </w:p>
    <w:p w:rsidR="00043BB0" w:rsidRDefault="00043BB0" w:rsidP="00043BB0">
      <w:pPr>
        <w:pStyle w:val="LO-normal"/>
        <w:widowControl w:val="0"/>
        <w:tabs>
          <w:tab w:val="left" w:pos="709"/>
        </w:tabs>
        <w:bidi/>
        <w:spacing w:after="120" w:line="240" w:lineRule="auto"/>
        <w:jc w:val="center"/>
        <w:rPr>
          <w:bCs/>
          <w:sz w:val="26"/>
          <w:szCs w:val="26"/>
          <w:u w:val="single"/>
          <w:rtl/>
        </w:rPr>
      </w:pPr>
    </w:p>
    <w:p w:rsidR="00043BB0" w:rsidRDefault="00043BB0" w:rsidP="00043BB0">
      <w:pPr>
        <w:pStyle w:val="LO-normal"/>
        <w:widowControl w:val="0"/>
        <w:tabs>
          <w:tab w:val="left" w:pos="709"/>
        </w:tabs>
        <w:bidi/>
        <w:spacing w:after="120" w:line="240" w:lineRule="auto"/>
        <w:jc w:val="center"/>
      </w:pPr>
      <w:r>
        <w:rPr>
          <w:bCs/>
          <w:sz w:val="26"/>
          <w:szCs w:val="26"/>
          <w:u w:val="single"/>
          <w:rtl/>
        </w:rPr>
        <w:t>وتفاصيلهم في الجدول التالي:</w:t>
      </w:r>
    </w:p>
    <w:tbl>
      <w:tblPr>
        <w:bidiVisual/>
        <w:tblW w:w="0" w:type="auto"/>
        <w:jc w:val="center"/>
        <w:tblLayout w:type="fixed"/>
        <w:tblCellMar>
          <w:top w:w="100" w:type="dxa"/>
          <w:left w:w="100" w:type="dxa"/>
          <w:bottom w:w="100" w:type="dxa"/>
          <w:right w:w="100" w:type="dxa"/>
        </w:tblCellMar>
        <w:tblLook w:val="0000" w:firstRow="0" w:lastRow="0" w:firstColumn="0" w:lastColumn="0" w:noHBand="0" w:noVBand="0"/>
      </w:tblPr>
      <w:tblGrid>
        <w:gridCol w:w="3736"/>
        <w:gridCol w:w="1852"/>
      </w:tblGrid>
      <w:tr w:rsidR="00043BB0" w:rsidTr="006A7E23">
        <w:trPr>
          <w:jc w:val="center"/>
        </w:trPr>
        <w:tc>
          <w:tcPr>
            <w:tcW w:w="3736" w:type="dxa"/>
            <w:tcBorders>
              <w:top w:val="single" w:sz="4" w:space="0" w:color="000001"/>
              <w:left w:val="single" w:sz="4" w:space="0" w:color="000001"/>
              <w:bottom w:val="single" w:sz="4" w:space="0" w:color="000001"/>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التحقيقات وجلسات تجديد الحبس</w:t>
            </w:r>
          </w:p>
        </w:tc>
        <w:tc>
          <w:tcPr>
            <w:tcW w:w="1852" w:type="dxa"/>
            <w:tcBorders>
              <w:top w:val="single" w:sz="4" w:space="0" w:color="000001"/>
              <w:left w:val="single" w:sz="4" w:space="0" w:color="000001"/>
              <w:bottom w:val="single" w:sz="4" w:space="0" w:color="000001"/>
              <w:right w:val="single" w:sz="4" w:space="0" w:color="000001"/>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19</w:t>
            </w:r>
          </w:p>
        </w:tc>
      </w:tr>
      <w:tr w:rsidR="00043BB0" w:rsidTr="006A7E23">
        <w:trPr>
          <w:jc w:val="center"/>
        </w:trPr>
        <w:tc>
          <w:tcPr>
            <w:tcW w:w="3736" w:type="dxa"/>
            <w:tcBorders>
              <w:top w:val="single" w:sz="4" w:space="0" w:color="000001"/>
              <w:left w:val="single" w:sz="4" w:space="0" w:color="000001"/>
              <w:bottom w:val="single" w:sz="4" w:space="0" w:color="000001"/>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العقوبات الإدارية</w:t>
            </w:r>
          </w:p>
        </w:tc>
        <w:tc>
          <w:tcPr>
            <w:tcW w:w="1852" w:type="dxa"/>
            <w:tcBorders>
              <w:top w:val="single" w:sz="4" w:space="0" w:color="000001"/>
              <w:left w:val="single" w:sz="4" w:space="0" w:color="000001"/>
              <w:bottom w:val="single" w:sz="4" w:space="0" w:color="000001"/>
              <w:right w:val="single" w:sz="4" w:space="0" w:color="000001"/>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3</w:t>
            </w:r>
          </w:p>
        </w:tc>
      </w:tr>
      <w:tr w:rsidR="00043BB0" w:rsidTr="006A7E23">
        <w:trPr>
          <w:jc w:val="center"/>
        </w:trPr>
        <w:tc>
          <w:tcPr>
            <w:tcW w:w="3736" w:type="dxa"/>
            <w:tcBorders>
              <w:top w:val="single" w:sz="4" w:space="0" w:color="000001"/>
              <w:left w:val="single" w:sz="4" w:space="0" w:color="000001"/>
              <w:bottom w:val="single" w:sz="4" w:space="0" w:color="000001"/>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المنع من التغطية</w:t>
            </w:r>
          </w:p>
        </w:tc>
        <w:tc>
          <w:tcPr>
            <w:tcW w:w="1852" w:type="dxa"/>
            <w:tcBorders>
              <w:top w:val="single" w:sz="4" w:space="0" w:color="000001"/>
              <w:left w:val="single" w:sz="4" w:space="0" w:color="000001"/>
              <w:bottom w:val="single" w:sz="4" w:space="0" w:color="000001"/>
              <w:right w:val="single" w:sz="4" w:space="0" w:color="000001"/>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2</w:t>
            </w:r>
          </w:p>
        </w:tc>
      </w:tr>
      <w:tr w:rsidR="00043BB0" w:rsidTr="006A7E23">
        <w:trPr>
          <w:jc w:val="center"/>
        </w:trPr>
        <w:tc>
          <w:tcPr>
            <w:tcW w:w="3736" w:type="dxa"/>
            <w:tcBorders>
              <w:top w:val="single" w:sz="4" w:space="0" w:color="000001"/>
              <w:left w:val="single" w:sz="4" w:space="0" w:color="000001"/>
              <w:bottom w:val="single" w:sz="4" w:space="0" w:color="000001"/>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حجب مواقع</w:t>
            </w:r>
          </w:p>
        </w:tc>
        <w:tc>
          <w:tcPr>
            <w:tcW w:w="1852" w:type="dxa"/>
            <w:tcBorders>
              <w:top w:val="single" w:sz="4" w:space="0" w:color="000001"/>
              <w:left w:val="single" w:sz="4" w:space="0" w:color="000001"/>
              <w:bottom w:val="single" w:sz="4" w:space="0" w:color="000001"/>
              <w:right w:val="single" w:sz="4" w:space="0" w:color="000001"/>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1</w:t>
            </w:r>
          </w:p>
        </w:tc>
      </w:tr>
      <w:tr w:rsidR="00043BB0" w:rsidTr="006A7E23">
        <w:trPr>
          <w:jc w:val="center"/>
        </w:trPr>
        <w:tc>
          <w:tcPr>
            <w:tcW w:w="3736" w:type="dxa"/>
            <w:tcBorders>
              <w:top w:val="single" w:sz="4" w:space="0" w:color="000001"/>
              <w:left w:val="single" w:sz="4" w:space="0" w:color="000001"/>
              <w:bottom w:val="single" w:sz="4" w:space="0" w:color="000001"/>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الاعتداءات البدنية واللفظية</w:t>
            </w:r>
          </w:p>
        </w:tc>
        <w:tc>
          <w:tcPr>
            <w:tcW w:w="1852" w:type="dxa"/>
            <w:tcBorders>
              <w:top w:val="single" w:sz="4" w:space="0" w:color="000001"/>
              <w:left w:val="single" w:sz="4" w:space="0" w:color="000001"/>
              <w:bottom w:val="single" w:sz="4" w:space="0" w:color="000001"/>
              <w:right w:val="single" w:sz="4" w:space="0" w:color="000001"/>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1</w:t>
            </w:r>
          </w:p>
        </w:tc>
      </w:tr>
      <w:tr w:rsidR="00043BB0" w:rsidTr="006A7E23">
        <w:trPr>
          <w:jc w:val="center"/>
        </w:trPr>
        <w:tc>
          <w:tcPr>
            <w:tcW w:w="3736" w:type="dxa"/>
            <w:tcBorders>
              <w:top w:val="single" w:sz="4" w:space="0" w:color="000001"/>
              <w:left w:val="single" w:sz="4" w:space="0" w:color="000001"/>
              <w:bottom w:val="single" w:sz="4" w:space="0" w:color="000001"/>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إجمالي الانتهاكات </w:t>
            </w:r>
          </w:p>
        </w:tc>
        <w:tc>
          <w:tcPr>
            <w:tcW w:w="1852" w:type="dxa"/>
            <w:tcBorders>
              <w:top w:val="single" w:sz="4" w:space="0" w:color="000001"/>
              <w:left w:val="single" w:sz="4" w:space="0" w:color="000001"/>
              <w:bottom w:val="single" w:sz="4" w:space="0" w:color="000001"/>
              <w:right w:val="single" w:sz="4" w:space="0" w:color="000001"/>
            </w:tcBorders>
            <w:shd w:val="clear" w:color="auto" w:fill="auto"/>
          </w:tcPr>
          <w:p w:rsidR="00043BB0" w:rsidRDefault="00043BB0" w:rsidP="006A7E23">
            <w:pPr>
              <w:pStyle w:val="NormalWeb"/>
              <w:bidi/>
              <w:spacing w:before="0" w:after="0" w:line="0" w:lineRule="atLeast"/>
              <w:jc w:val="center"/>
            </w:pPr>
            <w:r>
              <w:rPr>
                <w:rFonts w:ascii="Arial" w:hAnsi="Arial" w:cs="Arial"/>
                <w:color w:val="000000"/>
                <w:sz w:val="26"/>
                <w:szCs w:val="26"/>
                <w:rtl/>
              </w:rPr>
              <w:t>26</w:t>
            </w:r>
          </w:p>
        </w:tc>
      </w:tr>
    </w:tbl>
    <w:p w:rsidR="00043BB0" w:rsidRDefault="00043BB0" w:rsidP="00043BB0">
      <w:pPr>
        <w:pStyle w:val="LO-normal"/>
        <w:widowControl w:val="0"/>
        <w:tabs>
          <w:tab w:val="left" w:pos="709"/>
        </w:tabs>
        <w:bidi/>
        <w:spacing w:after="120" w:line="240" w:lineRule="auto"/>
        <w:jc w:val="center"/>
        <w:rPr>
          <w:b/>
          <w:sz w:val="26"/>
          <w:szCs w:val="26"/>
        </w:rPr>
      </w:pPr>
    </w:p>
    <w:p w:rsidR="00043BB0" w:rsidRDefault="00043BB0" w:rsidP="00043BB0">
      <w:pPr>
        <w:pStyle w:val="LO-normal"/>
        <w:widowControl w:val="0"/>
        <w:tabs>
          <w:tab w:val="left" w:pos="709"/>
        </w:tabs>
        <w:bidi/>
        <w:spacing w:after="120" w:line="240" w:lineRule="auto"/>
        <w:jc w:val="center"/>
        <w:rPr>
          <w:bCs/>
          <w:sz w:val="40"/>
          <w:szCs w:val="40"/>
          <w:rtl/>
        </w:rPr>
      </w:pPr>
      <w:r w:rsidRPr="00FF6437">
        <w:rPr>
          <w:bCs/>
          <w:noProof/>
          <w:sz w:val="26"/>
          <w:szCs w:val="26"/>
          <w:lang w:eastAsia="en-US"/>
        </w:rPr>
        <w:drawing>
          <wp:inline distT="0" distB="0" distL="0" distR="0">
            <wp:extent cx="5932805" cy="2413635"/>
            <wp:effectExtent l="0" t="0" r="0" b="0"/>
            <wp:docPr id="1" name="Picture 1" descr="النسب-المئوية-للاعتداءات-على-الحريات-الإعلامية-وحرية-التعب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النسب-المئوية-للاعتداءات-على-الحريات-الإعلامية-وحرية-التعبي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2413635"/>
                    </a:xfrm>
                    <a:prstGeom prst="rect">
                      <a:avLst/>
                    </a:prstGeom>
                    <a:noFill/>
                    <a:ln>
                      <a:noFill/>
                    </a:ln>
                  </pic:spPr>
                </pic:pic>
              </a:graphicData>
            </a:graphic>
          </wp:inline>
        </w:drawing>
      </w:r>
      <w:r w:rsidRPr="008A13B9">
        <w:rPr>
          <w:bCs/>
          <w:sz w:val="40"/>
          <w:szCs w:val="40"/>
          <w:rtl/>
        </w:rPr>
        <w:lastRenderedPageBreak/>
        <w:t xml:space="preserve">خامساً : الاعتداء على المدافعون عن حقوق الإنسان </w:t>
      </w:r>
    </w:p>
    <w:p w:rsidR="00043BB0" w:rsidRPr="008A13B9" w:rsidRDefault="00043BB0" w:rsidP="00043BB0">
      <w:pPr>
        <w:pStyle w:val="LO-normal"/>
        <w:widowControl w:val="0"/>
        <w:tabs>
          <w:tab w:val="left" w:pos="709"/>
        </w:tabs>
        <w:bidi/>
        <w:spacing w:after="120" w:line="240" w:lineRule="auto"/>
        <w:jc w:val="center"/>
        <w:rPr>
          <w:sz w:val="40"/>
          <w:szCs w:val="40"/>
        </w:rPr>
      </w:pPr>
    </w:p>
    <w:p w:rsidR="00043BB0" w:rsidRDefault="00043BB0" w:rsidP="00043BB0">
      <w:pPr>
        <w:pStyle w:val="NormalWeb"/>
        <w:numPr>
          <w:ilvl w:val="0"/>
          <w:numId w:val="3"/>
        </w:numPr>
        <w:bidi/>
        <w:spacing w:before="220" w:after="0"/>
        <w:jc w:val="both"/>
      </w:pPr>
      <w:r>
        <w:rPr>
          <w:rFonts w:ascii="Arial" w:hAnsi="Arial" w:cs="Arial"/>
          <w:color w:val="00000A"/>
          <w:sz w:val="26"/>
          <w:szCs w:val="26"/>
          <w:rtl/>
        </w:rPr>
        <w:t> بتاريخ 5 أبريل 2021 قررت محكمة جنايات القاهرة تجديد حبس المحامية الحقوقية ماهينور المصري والصحفيين اسراء عبد الفتاح وسلافة مجدي لمدة 45 يوم في القضية رقم 488 لسنة 2019 حصر أمن دولة عليا والتي يواجهوا فيها تهم مشاركة جماعة ارهابية في تحقيق اغراضها، اساءة استخدام وسائل التواصل الاجتماعي ونشر أخبار وبيانات كاذبة.</w:t>
      </w:r>
      <w:r>
        <w:rPr>
          <w:rFonts w:ascii="Arial" w:hAnsi="Arial" w:cs="Arial" w:hint="cs"/>
          <w:sz w:val="26"/>
          <w:szCs w:val="26"/>
          <w:rtl/>
        </w:rPr>
        <w:t xml:space="preserve"> </w:t>
      </w:r>
      <w:r>
        <w:rPr>
          <w:rFonts w:ascii="Arial" w:hAnsi="Arial" w:cs="Arial"/>
          <w:color w:val="00000A"/>
          <w:sz w:val="26"/>
          <w:szCs w:val="26"/>
          <w:rtl/>
        </w:rPr>
        <w:t>وفي 13 ابريل 2021 قررت نيابة أمن الدولة العليا إخلاء سبيل الصحفية سلافة مجدي بضمان محل إقامتها في القضية رقم 488 لسنة 2019 حصر أمن دولة والقضية رقم 855 لسنة 2020 حصر أمن دولة وإطلاق سراحها.</w:t>
      </w:r>
    </w:p>
    <w:p w:rsidR="00043BB0" w:rsidRDefault="00043BB0" w:rsidP="00043BB0">
      <w:pPr>
        <w:pStyle w:val="NormalWeb"/>
        <w:numPr>
          <w:ilvl w:val="0"/>
          <w:numId w:val="3"/>
        </w:numPr>
        <w:bidi/>
        <w:spacing w:before="220" w:after="0"/>
        <w:jc w:val="both"/>
      </w:pPr>
      <w:r>
        <w:rPr>
          <w:rFonts w:ascii="Arial" w:hAnsi="Arial" w:cs="Arial"/>
          <w:color w:val="00000A"/>
          <w:sz w:val="26"/>
          <w:szCs w:val="26"/>
          <w:rtl/>
        </w:rPr>
        <w:t>بتاريخ 5 أبريل 2021</w:t>
      </w:r>
      <w:r>
        <w:rPr>
          <w:rFonts w:ascii="Arial" w:hAnsi="Arial" w:cs="Arial" w:hint="cs"/>
          <w:color w:val="00000A"/>
          <w:sz w:val="26"/>
          <w:szCs w:val="26"/>
          <w:rtl/>
        </w:rPr>
        <w:t xml:space="preserve"> </w:t>
      </w:r>
      <w:r>
        <w:rPr>
          <w:rFonts w:ascii="Arial" w:hAnsi="Arial" w:cs="Arial"/>
          <w:color w:val="00000A"/>
          <w:sz w:val="26"/>
          <w:szCs w:val="26"/>
          <w:rtl/>
        </w:rPr>
        <w:t>قررت محكمة جنايات القاهرة تجديد حبس المهندس يحيى حسين عبد الهادي لمدة 45 يوم في القضية رقم 277 لسنة 2019 حصر أمن دولة عليا والتي يواجه فيها تهم الانضمام الى جماعة ارهابية مع العلم بأغراضها ونشر أخبار وبيانات كاذبة.</w:t>
      </w:r>
    </w:p>
    <w:p w:rsidR="00043BB0" w:rsidRDefault="00043BB0" w:rsidP="00043BB0">
      <w:pPr>
        <w:pStyle w:val="NormalWeb"/>
        <w:numPr>
          <w:ilvl w:val="0"/>
          <w:numId w:val="3"/>
        </w:numPr>
        <w:bidi/>
        <w:spacing w:before="220" w:after="0"/>
        <w:jc w:val="both"/>
      </w:pPr>
      <w:r>
        <w:rPr>
          <w:rFonts w:ascii="Arial" w:hAnsi="Arial" w:cs="Arial"/>
          <w:color w:val="00000A"/>
          <w:sz w:val="26"/>
          <w:szCs w:val="26"/>
          <w:rtl/>
        </w:rPr>
        <w:t>بتاريخ 6 أبريل 2021 قررت محكمة جنايات القاهرة تجديد حبس المحامي الحقوقي محمد الباقر لمدة 45 يوم في القضية رقم 1356 لسنة 2019 حصر أمن دولة والتي يواجه فيها تهم الانضمام الى جماعة ارهابية مع العلم باغراضها وارتكاب جريمة من جرائم التمويل و نشر أخبار وبيانات كاذبة.</w:t>
      </w:r>
      <w:r>
        <w:rPr>
          <w:rFonts w:ascii="Arial" w:hAnsi="Arial" w:cs="Arial" w:hint="cs"/>
          <w:color w:val="00000A"/>
          <w:sz w:val="26"/>
          <w:szCs w:val="26"/>
          <w:rtl/>
        </w:rPr>
        <w:t xml:space="preserve"> وبتاريخ 4 مايو قررت محكمة الجنايات استمرار حبس المحامي الحقوقي محمد الباقر والمدون علاء عبد الفتاح لمدة 45 يوم أخرين في القضية والاتهامات سالفة البيان</w:t>
      </w:r>
    </w:p>
    <w:p w:rsidR="00043BB0" w:rsidRDefault="00043BB0" w:rsidP="00043BB0">
      <w:pPr>
        <w:pStyle w:val="NormalWeb"/>
        <w:numPr>
          <w:ilvl w:val="0"/>
          <w:numId w:val="3"/>
        </w:numPr>
        <w:bidi/>
        <w:spacing w:before="220" w:after="0"/>
        <w:jc w:val="both"/>
      </w:pPr>
      <w:r>
        <w:rPr>
          <w:rFonts w:ascii="Arial" w:hAnsi="Arial" w:cs="Arial"/>
          <w:color w:val="00000A"/>
          <w:sz w:val="26"/>
          <w:szCs w:val="26"/>
          <w:rtl/>
        </w:rPr>
        <w:t>بتاريخ 12 أبريل 2021 قررت نيابة أمن الدولة العليا إخلاء سبيل الكاتب الصحفي خالد داوود بضمان محل إقامته على ذمة القضية رقم 488 لسنة 2019 حصر أمن دولة والتي يواجه فيها تهم مشاركة جماعة ارهابية في تحقيق أغراضها وإساءة استخدام وسيلة من وسائل التواصل الاجتماعي ونشر أخبار وبيانات كاذبة</w:t>
      </w:r>
      <w:r>
        <w:rPr>
          <w:rFonts w:ascii="Arial" w:hAnsi="Arial" w:cs="Arial" w:hint="cs"/>
          <w:sz w:val="26"/>
          <w:szCs w:val="26"/>
          <w:rtl/>
        </w:rPr>
        <w:t xml:space="preserve">. </w:t>
      </w:r>
      <w:r>
        <w:rPr>
          <w:rFonts w:ascii="Arial" w:hAnsi="Arial" w:cs="Arial"/>
          <w:color w:val="00000A"/>
          <w:sz w:val="26"/>
          <w:szCs w:val="26"/>
          <w:rtl/>
        </w:rPr>
        <w:t>وبتاريخ 13 أبريل 2021 قررت نيابة أمن الدولة العليا إخلاء سبيل الصحفي حسام الصياد بضمان محل إقامته على ذمة القضية والاتهامات سالفة البيان.</w:t>
      </w:r>
    </w:p>
    <w:p w:rsidR="00043BB0" w:rsidRDefault="00043BB0" w:rsidP="00043BB0">
      <w:pPr>
        <w:pStyle w:val="LO-normal"/>
        <w:numPr>
          <w:ilvl w:val="0"/>
          <w:numId w:val="3"/>
        </w:numPr>
        <w:tabs>
          <w:tab w:val="left" w:pos="365"/>
        </w:tabs>
        <w:bidi/>
        <w:spacing w:line="240" w:lineRule="auto"/>
        <w:jc w:val="both"/>
      </w:pPr>
      <w:r>
        <w:rPr>
          <w:color w:val="000000"/>
          <w:sz w:val="26"/>
          <w:szCs w:val="26"/>
          <w:rtl/>
        </w:rPr>
        <w:t>بتاريخ 18 أبريل 2021 قررت نيابة المنصورة الكلية تجديد حبس الناشط محمد عادل لمدة 15 يوم في القضية رقم 4118 لسنة 2018 اداري شربين والتي يواجه فيها تهم الانضمام الى جماعة ارهابية مع العلم بأغراضها، نشر أخبار كاذبة</w:t>
      </w:r>
      <w:r>
        <w:rPr>
          <w:rFonts w:hint="cs"/>
          <w:color w:val="00000A"/>
          <w:sz w:val="26"/>
          <w:szCs w:val="26"/>
          <w:rtl/>
        </w:rPr>
        <w:t>.</w:t>
      </w:r>
    </w:p>
    <w:p w:rsidR="00043BB0" w:rsidRDefault="00043BB0" w:rsidP="00043BB0">
      <w:pPr>
        <w:pStyle w:val="NormalWeb"/>
        <w:numPr>
          <w:ilvl w:val="0"/>
          <w:numId w:val="3"/>
        </w:numPr>
        <w:bidi/>
        <w:spacing w:before="220" w:after="0"/>
        <w:jc w:val="both"/>
      </w:pPr>
      <w:r>
        <w:rPr>
          <w:rFonts w:ascii="Arial" w:hAnsi="Arial" w:cs="Arial"/>
          <w:color w:val="00000A"/>
          <w:sz w:val="26"/>
          <w:szCs w:val="26"/>
          <w:rtl/>
        </w:rPr>
        <w:t>بتاريخ 25 أبريل 2021 أجلت محكمة جنايات القاهرة نظر جلسة تجديد حبس المحامي الحقوقي محمد رمضان فى القضية رقم 467 لسنة 2020 حصر أمن دولة إداريا لجلسة تحدد لاحقا والتي يواجه فيها تهمة الانضمام الى جماعة ارهابية مع العلم بأغراضها.</w:t>
      </w:r>
    </w:p>
    <w:p w:rsidR="00043BB0" w:rsidRDefault="00043BB0" w:rsidP="00043BB0">
      <w:pPr>
        <w:pStyle w:val="NormalWeb"/>
        <w:numPr>
          <w:ilvl w:val="0"/>
          <w:numId w:val="3"/>
        </w:numPr>
        <w:bidi/>
        <w:spacing w:before="220" w:after="0"/>
        <w:jc w:val="both"/>
      </w:pPr>
      <w:r>
        <w:rPr>
          <w:rFonts w:ascii="Arial" w:hAnsi="Arial" w:cs="Arial"/>
          <w:color w:val="00000A"/>
          <w:sz w:val="26"/>
          <w:szCs w:val="26"/>
          <w:rtl/>
        </w:rPr>
        <w:t>بتاريخ 25 أبريل 2021 أجلت محكمة جنايات القاهرة نظر جلسة تجديد حبس المدون محمد أكسجين والناشط سامح سعودي فى القضية رقم 855 لسنة 2020 حصر أمن دولة  إداريا لجلسة تحدد لاحقا والتي يواجه فيها تهمة الانضمام الى جماعة ارهابية مع العلم بأغراضها.</w:t>
      </w:r>
      <w:r>
        <w:rPr>
          <w:rFonts w:ascii="Arial" w:hAnsi="Arial" w:cs="Arial" w:hint="cs"/>
          <w:sz w:val="26"/>
          <w:szCs w:val="26"/>
          <w:rtl/>
        </w:rPr>
        <w:t xml:space="preserve"> وبتاريخ 13 يونيو 2021 قررت المحكمة استمرار حبس المدون محمد اكسجين والناشط سامح سعودي لمدة 45 أخرين في القضية والاتهامات سالفة البيان.</w:t>
      </w:r>
    </w:p>
    <w:p w:rsidR="00043BB0" w:rsidRDefault="00043BB0" w:rsidP="00043BB0">
      <w:pPr>
        <w:pStyle w:val="NormalWeb"/>
        <w:numPr>
          <w:ilvl w:val="0"/>
          <w:numId w:val="3"/>
        </w:numPr>
        <w:bidi/>
        <w:spacing w:before="220" w:after="0"/>
        <w:jc w:val="both"/>
      </w:pPr>
      <w:r>
        <w:rPr>
          <w:rFonts w:ascii="Arial" w:hAnsi="Arial" w:cs="Arial"/>
          <w:color w:val="00000A"/>
          <w:sz w:val="26"/>
          <w:szCs w:val="26"/>
          <w:rtl/>
        </w:rPr>
        <w:t>بتاريخ 27 أبريل 2021 قررت محكمة جنايات القاهرة تجديد حبس المحامي الحقوقي سيد البنا والمصحح اللغوي أيمن عبد المعطي لمدة 45 يوم في القضية رقم 880 لسنة 2020 حصر أمن دولة والتي يواجهوا فيها تهم الانضمام الى جماعة ارهابية مع العلم باغراضها والتحريض على التظاهر واساءة استخدام وسيلة من وسائل التواصل الاجتماعي و نشر أخبار وبيانات كاذبة.</w:t>
      </w:r>
      <w:r>
        <w:rPr>
          <w:rFonts w:ascii="Arial" w:hAnsi="Arial" w:cs="Arial" w:hint="cs"/>
          <w:sz w:val="26"/>
          <w:szCs w:val="26"/>
          <w:rtl/>
        </w:rPr>
        <w:t xml:space="preserve"> وبتاريخ 8 يونيو 2021 قررت محكمة الجنايات </w:t>
      </w:r>
      <w:r>
        <w:rPr>
          <w:rFonts w:ascii="Arial" w:hAnsi="Arial" w:cs="Arial" w:hint="cs"/>
          <w:sz w:val="26"/>
          <w:szCs w:val="26"/>
          <w:rtl/>
        </w:rPr>
        <w:lastRenderedPageBreak/>
        <w:t>استبدال الحبس الاحتياطي للمحامي الحقوقي سيد البنا بتدبير احترازي واستمرار حبس المصحح اللغوي ايمن عبد المعطي لمدة 45 يوم أخرين في القضية والاتهامات سالفة البيان.</w:t>
      </w:r>
    </w:p>
    <w:p w:rsidR="00043BB0" w:rsidRDefault="00043BB0" w:rsidP="00043BB0">
      <w:pPr>
        <w:pStyle w:val="NormalWeb"/>
        <w:numPr>
          <w:ilvl w:val="0"/>
          <w:numId w:val="3"/>
        </w:numPr>
        <w:bidi/>
        <w:spacing w:before="220" w:after="0"/>
        <w:jc w:val="both"/>
      </w:pPr>
      <w:r>
        <w:rPr>
          <w:rFonts w:ascii="Arial" w:hAnsi="Arial" w:cs="Arial"/>
          <w:color w:val="00000A"/>
          <w:sz w:val="26"/>
          <w:szCs w:val="26"/>
          <w:rtl/>
        </w:rPr>
        <w:t>بتاريخ 2 مايو 2021 أجلت محكمة جنايات القاهرة نظر جلسة تجديد حبس المحامي الحقوقي عمرو إمام فى القضية رقم 488  لسنة 2020 حصر أمن دولة إداريا لجلسة تحدد لاحقا والتي يواجه فيها تهم مشاركة جماعة ارهابية في تحقيق اغراضها، اساءة استخدام وسيلة من وسائل التواصل الاجتماعي ونشر أخبار وبيانات كاذبة</w:t>
      </w:r>
      <w:r>
        <w:rPr>
          <w:rFonts w:ascii="Arial" w:hAnsi="Arial" w:cs="Arial" w:hint="cs"/>
          <w:sz w:val="26"/>
          <w:szCs w:val="26"/>
          <w:rtl/>
        </w:rPr>
        <w:t xml:space="preserve"> . وبتاريخ 14 يونيو 2021 قررت المحكمة استمرار حبس المحامي الحقوقي لمدة 45 يوم.</w:t>
      </w:r>
    </w:p>
    <w:p w:rsidR="00043BB0" w:rsidRDefault="00043BB0" w:rsidP="00043BB0">
      <w:pPr>
        <w:pStyle w:val="NormalWeb"/>
        <w:numPr>
          <w:ilvl w:val="0"/>
          <w:numId w:val="3"/>
        </w:numPr>
        <w:bidi/>
        <w:spacing w:before="220" w:after="0"/>
        <w:jc w:val="both"/>
      </w:pPr>
      <w:r>
        <w:rPr>
          <w:rFonts w:ascii="Arial" w:eastAsia="Arial" w:hAnsi="Arial" w:cs="Arial" w:hint="cs"/>
          <w:color w:val="00000A"/>
          <w:sz w:val="26"/>
          <w:szCs w:val="26"/>
          <w:rtl/>
        </w:rPr>
        <w:t xml:space="preserve"> </w:t>
      </w:r>
      <w:r>
        <w:rPr>
          <w:rFonts w:ascii="Arial" w:hAnsi="Arial" w:cs="Arial"/>
          <w:color w:val="00000A"/>
          <w:sz w:val="26"/>
          <w:szCs w:val="26"/>
          <w:rtl/>
        </w:rPr>
        <w:t>بتاريخ 3 مايو 2021 أجلت محكمة جنايات القاهرة تجديد حبس المحامي الحقوقي زياد العليمي والصحفيين هشام فؤاد وحسام مؤنس في القضية رقم 930 لسنة 2019 حصر أمن دولة إداريا لجلسة تحدد لاحقا والتي يواجهوا فيها تهم مشاركة جماعة ارهابية في تحقيق اغراضها و نشر أخبار وبيانات كاذبة</w:t>
      </w:r>
    </w:p>
    <w:p w:rsidR="00043BB0" w:rsidRDefault="00043BB0" w:rsidP="00043BB0">
      <w:pPr>
        <w:pStyle w:val="NormalWeb"/>
        <w:numPr>
          <w:ilvl w:val="0"/>
          <w:numId w:val="3"/>
        </w:numPr>
        <w:bidi/>
        <w:spacing w:before="220" w:after="0"/>
        <w:jc w:val="both"/>
      </w:pPr>
      <w:r>
        <w:rPr>
          <w:rFonts w:ascii="Arial" w:hAnsi="Arial" w:cs="Arial"/>
          <w:color w:val="00000A"/>
          <w:sz w:val="26"/>
          <w:szCs w:val="26"/>
          <w:rtl/>
        </w:rPr>
        <w:t>بتاريخ 4 مايو 2021 قررت محكمة جنايات القاهرة تجديد حبس المحامي مهاب الابراشي لمدة 45 يوم في القضية رقم 1898 لسنة 2019 حصر أمن دولة والتي يواجه فيها تهمة الانضمام الى جماعة ارهابية مع العلم باغراضها ونشر أخبار وبيانات كاذبة.</w:t>
      </w:r>
      <w:r>
        <w:rPr>
          <w:rFonts w:ascii="Arial" w:hAnsi="Arial" w:cs="Arial" w:hint="cs"/>
          <w:color w:val="00000A"/>
          <w:sz w:val="26"/>
          <w:szCs w:val="26"/>
          <w:rtl/>
        </w:rPr>
        <w:t xml:space="preserve"> </w:t>
      </w:r>
      <w:r>
        <w:rPr>
          <w:rFonts w:ascii="Arial" w:hAnsi="Arial" w:cs="Arial" w:hint="cs"/>
          <w:sz w:val="26"/>
          <w:szCs w:val="26"/>
          <w:rtl/>
        </w:rPr>
        <w:t>وبتاريخ 15 يونيو 2021 قررت المحكمة استبدال الحبس الاحتياطي للمحامي الحقوقي بتدبير احترازي.</w:t>
      </w:r>
    </w:p>
    <w:p w:rsidR="00043BB0" w:rsidRDefault="00043BB0" w:rsidP="00043BB0">
      <w:pPr>
        <w:pStyle w:val="NormalWeb"/>
        <w:numPr>
          <w:ilvl w:val="0"/>
          <w:numId w:val="3"/>
        </w:numPr>
        <w:bidi/>
        <w:spacing w:before="220" w:after="0"/>
        <w:jc w:val="both"/>
      </w:pPr>
      <w:r>
        <w:rPr>
          <w:rFonts w:ascii="Arial" w:eastAsia="Arial" w:hAnsi="Arial" w:cs="Arial" w:hint="cs"/>
          <w:color w:val="00000A"/>
          <w:sz w:val="26"/>
          <w:szCs w:val="26"/>
          <w:rtl/>
        </w:rPr>
        <w:t xml:space="preserve"> </w:t>
      </w:r>
      <w:r>
        <w:rPr>
          <w:rFonts w:ascii="Arial" w:hAnsi="Arial" w:cs="Arial"/>
          <w:color w:val="00000A"/>
          <w:sz w:val="26"/>
          <w:szCs w:val="26"/>
          <w:rtl/>
        </w:rPr>
        <w:t>بتاريخ 9 مايو 2021 قررت محكمة جنايات القاهرة تجديد حبس المرشح الرئاسي الاسبق ورئيس حزب مصر القوية الدكتور عبد المنعم أبو الفتوح لمدة 45 يوم في القضية رقم 440 لسنة 2018 حصر أمن دولة بتهم تأسيس وتولي قيادة جماعة ارهابية ونشر أخبار وبيانات كاذب</w:t>
      </w:r>
      <w:r>
        <w:rPr>
          <w:rFonts w:ascii="Arial" w:hAnsi="Arial" w:cs="Arial" w:hint="cs"/>
          <w:color w:val="00000A"/>
          <w:sz w:val="26"/>
          <w:szCs w:val="26"/>
          <w:rtl/>
        </w:rPr>
        <w:t>ة. وبتاريخ 15 يونيو 2021 قررت نيابة أمن الدولة اخلاء سبيل الدكتور عبد المنعم بضمان محل اقامته فى القضية والاتهامات سالفة البيان على أن يبدأ حبسه احتياطيا فى القضية 1781 لسنة 2019 حصر امن دولة بتهمة تأسيس وتولي قيادة جماعة ارهابية.</w:t>
      </w:r>
    </w:p>
    <w:p w:rsidR="00043BB0" w:rsidRDefault="00043BB0" w:rsidP="00043BB0">
      <w:pPr>
        <w:pStyle w:val="NormalWeb"/>
        <w:numPr>
          <w:ilvl w:val="0"/>
          <w:numId w:val="3"/>
        </w:numPr>
        <w:bidi/>
        <w:spacing w:before="220" w:after="0"/>
        <w:jc w:val="both"/>
      </w:pPr>
      <w:r>
        <w:rPr>
          <w:rFonts w:ascii="Arial" w:hAnsi="Arial" w:cs="Arial" w:hint="cs"/>
          <w:sz w:val="26"/>
          <w:szCs w:val="26"/>
          <w:rtl/>
        </w:rPr>
        <w:t xml:space="preserve"> </w:t>
      </w:r>
      <w:r>
        <w:rPr>
          <w:rFonts w:ascii="Arial" w:hAnsi="Arial" w:cs="Arial"/>
          <w:color w:val="00000A"/>
          <w:sz w:val="26"/>
          <w:szCs w:val="26"/>
          <w:rtl/>
        </w:rPr>
        <w:t>بتاريخ 13 مايو 2021 ألقت قوات الأمن القبض على الناشط أحمد جمال مناع عقب قيامه بتنظيم وقفة تضامنية مع فلسطين عقب صلاة عيد الفطر وقيامه بحرق العلم الإسرائيلي واقتياده إلى قسم شرطة الهرم.</w:t>
      </w:r>
      <w:r>
        <w:rPr>
          <w:rFonts w:ascii="Arial" w:hAnsi="Arial" w:cs="Arial" w:hint="cs"/>
          <w:sz w:val="26"/>
          <w:szCs w:val="26"/>
          <w:rtl/>
          <w:lang w:bidi="ar-EG"/>
        </w:rPr>
        <w:t xml:space="preserve"> </w:t>
      </w:r>
      <w:r>
        <w:rPr>
          <w:rFonts w:ascii="Arial" w:hAnsi="Arial" w:cs="Arial"/>
          <w:color w:val="00000A"/>
          <w:sz w:val="26"/>
          <w:szCs w:val="26"/>
          <w:rtl/>
        </w:rPr>
        <w:t>وبتاريخ 14 مايو 2021 حققت نيابة الهرم مع الناشط في المحضر رقم 26705 لسنة 2021 جنح الهرم ووجهت إليه اتهامات الدعوى إلي التظاهر والتظاهر بدون إخطار الجهات المعنية وحرق العلم الاسرائيلي بهدف اثارة الرعب في نفوس المواطنين وقررت حبسه على ذمة التحقيقات</w:t>
      </w:r>
      <w:r>
        <w:rPr>
          <w:rFonts w:ascii="Arial" w:hAnsi="Arial" w:cs="Arial" w:hint="cs"/>
          <w:sz w:val="26"/>
          <w:szCs w:val="26"/>
          <w:rtl/>
        </w:rPr>
        <w:t>. وبتاريخ 30 مايو قرر قاض المعارضات بمحكمة جنح الهرم اخلاء سبيل الناشط بضمان مالي قدره 500 جنيه.</w:t>
      </w:r>
    </w:p>
    <w:p w:rsidR="00043BB0" w:rsidRDefault="00043BB0" w:rsidP="00043BB0">
      <w:pPr>
        <w:pStyle w:val="NormalWeb"/>
        <w:numPr>
          <w:ilvl w:val="0"/>
          <w:numId w:val="3"/>
        </w:numPr>
        <w:bidi/>
        <w:spacing w:before="0" w:after="0"/>
        <w:jc w:val="both"/>
      </w:pPr>
      <w:r>
        <w:rPr>
          <w:rFonts w:ascii="Arial" w:eastAsia="Arial" w:hAnsi="Arial" w:cs="Arial"/>
          <w:color w:val="000000"/>
          <w:sz w:val="26"/>
          <w:szCs w:val="26"/>
          <w:rtl/>
        </w:rPr>
        <w:t xml:space="preserve"> </w:t>
      </w:r>
      <w:r>
        <w:rPr>
          <w:rFonts w:ascii="Arial" w:hAnsi="Arial" w:cs="Arial"/>
          <w:color w:val="000000"/>
          <w:sz w:val="26"/>
          <w:szCs w:val="26"/>
          <w:rtl/>
        </w:rPr>
        <w:t>بتاريخ 23 مايو 2021 قررت محكمة جنايات القاهرة تجديد حبس القيادي العمالي رشاد كمال لمدة 45 يوم في القضية رقم 1056 لسنة 2020 حصر أمن دولة والتي يواجه فيها تهمة الانضمام الى جماعة إرهابية مع العلم بغرضها.</w:t>
      </w:r>
    </w:p>
    <w:p w:rsidR="00043BB0" w:rsidRDefault="00043BB0" w:rsidP="00043BB0">
      <w:pPr>
        <w:pStyle w:val="NormalWeb"/>
        <w:numPr>
          <w:ilvl w:val="0"/>
          <w:numId w:val="3"/>
        </w:numPr>
        <w:bidi/>
        <w:spacing w:before="220" w:after="0"/>
        <w:jc w:val="both"/>
      </w:pPr>
      <w:r>
        <w:rPr>
          <w:rFonts w:ascii="Arial" w:hAnsi="Arial" w:cs="Arial"/>
          <w:color w:val="00000A"/>
          <w:sz w:val="26"/>
          <w:szCs w:val="26"/>
          <w:rtl/>
        </w:rPr>
        <w:t>بتاريخ 31 مايو 2021 قررت محكمة جنايات الزقازيق تجديد حبس المعلم القرآني رضا عبد الرحمن لمدة 45 يوم في القضية رقم 3418 لسنة 2020 جنح أمن دولة طوارئ كفر صقر والتي يواجه فيها تهمة الانضمام الى تنظيم داعش الارهابي. </w:t>
      </w:r>
    </w:p>
    <w:p w:rsidR="00043BB0" w:rsidRDefault="00043BB0" w:rsidP="00043BB0">
      <w:pPr>
        <w:pStyle w:val="NormalWeb"/>
        <w:numPr>
          <w:ilvl w:val="0"/>
          <w:numId w:val="3"/>
        </w:numPr>
        <w:bidi/>
        <w:spacing w:before="220" w:after="0"/>
        <w:jc w:val="both"/>
      </w:pPr>
      <w:r>
        <w:rPr>
          <w:rFonts w:ascii="Arial" w:hAnsi="Arial" w:cs="Arial"/>
          <w:color w:val="00000A"/>
          <w:sz w:val="26"/>
          <w:szCs w:val="26"/>
          <w:rtl/>
        </w:rPr>
        <w:t>بتاريخ 8 يونيو 2021 حجزت محكمة جنح أمن دولة طوارئ القاهرة الجديدة محاكمة الباحث أحمد سمير للنطق بالحكم بجلسة 22 يونيو 2021 بتهمة نشر أخبار وبيانات كاذبة تسيء إلى سمعة جمهورية مصر العربية فى الداخل والخارج.</w:t>
      </w:r>
      <w:r>
        <w:rPr>
          <w:rFonts w:ascii="Arial" w:hAnsi="Arial" w:cs="Arial" w:hint="cs"/>
          <w:sz w:val="26"/>
          <w:szCs w:val="26"/>
          <w:rtl/>
        </w:rPr>
        <w:t xml:space="preserve"> وبتاريخ 22 يونيو قضت محكمة الجنح بمعاقبة الباحث بالحبس لمدة 4 سنوات.</w:t>
      </w:r>
    </w:p>
    <w:p w:rsidR="00043BB0" w:rsidRDefault="00043BB0" w:rsidP="00043BB0">
      <w:pPr>
        <w:pStyle w:val="NormalWeb"/>
        <w:numPr>
          <w:ilvl w:val="0"/>
          <w:numId w:val="3"/>
        </w:numPr>
        <w:bidi/>
        <w:spacing w:before="220" w:after="0"/>
        <w:jc w:val="both"/>
      </w:pPr>
      <w:r>
        <w:rPr>
          <w:rFonts w:ascii="Arial" w:hAnsi="Arial" w:cs="Arial"/>
          <w:color w:val="00000A"/>
          <w:sz w:val="26"/>
          <w:szCs w:val="26"/>
          <w:rtl/>
        </w:rPr>
        <w:t>بتاريخ 12 يونيو 2021 أجلت محكمة جنايات القاهرة نظر التظلم المقدم من الناشطة والصحفية اسراء عبد الفتاح على قرار منعها من السفر الصادر من قاضي التحقيق المنتدب من وزارة العدل في القضية المعروفة إعلاميا بقضية إغلاق المجتمع المدني لجلسة 3 يوليو 2021</w:t>
      </w:r>
    </w:p>
    <w:p w:rsidR="00043BB0" w:rsidRDefault="00043BB0" w:rsidP="00043BB0">
      <w:pPr>
        <w:pStyle w:val="NormalWeb"/>
        <w:bidi/>
        <w:spacing w:before="220" w:after="0"/>
        <w:jc w:val="both"/>
        <w:rPr>
          <w:rFonts w:ascii="Arial" w:hAnsi="Arial" w:cs="Arial" w:hint="cs"/>
          <w:sz w:val="26"/>
          <w:szCs w:val="26"/>
          <w:rtl/>
        </w:rPr>
      </w:pPr>
    </w:p>
    <w:p w:rsidR="00043BB0" w:rsidRDefault="00043BB0" w:rsidP="00043BB0">
      <w:pPr>
        <w:pStyle w:val="LO-normal"/>
        <w:tabs>
          <w:tab w:val="left" w:pos="365"/>
        </w:tabs>
        <w:bidi/>
        <w:spacing w:line="240" w:lineRule="auto"/>
        <w:jc w:val="both"/>
      </w:pPr>
      <w:r>
        <w:rPr>
          <w:b/>
          <w:sz w:val="26"/>
          <w:szCs w:val="26"/>
          <w:rtl/>
        </w:rPr>
        <w:t>ــــــــــــــــــــــ</w:t>
      </w:r>
      <w:r>
        <w:rPr>
          <w:rFonts w:hint="cs"/>
          <w:b/>
          <w:sz w:val="26"/>
          <w:szCs w:val="26"/>
          <w:rtl/>
        </w:rPr>
        <w:t xml:space="preserve"> </w:t>
      </w:r>
      <w:r>
        <w:rPr>
          <w:b/>
          <w:sz w:val="26"/>
          <w:szCs w:val="26"/>
          <w:rtl/>
        </w:rPr>
        <w:t>ــ</w:t>
      </w:r>
    </w:p>
    <w:p w:rsidR="00043BB0" w:rsidRDefault="00043BB0" w:rsidP="00043BB0">
      <w:pPr>
        <w:pStyle w:val="LO-normal"/>
        <w:widowControl w:val="0"/>
        <w:tabs>
          <w:tab w:val="left" w:pos="709"/>
        </w:tabs>
        <w:bidi/>
        <w:spacing w:after="120" w:line="240" w:lineRule="auto"/>
        <w:jc w:val="both"/>
      </w:pPr>
      <w:r>
        <w:rPr>
          <w:bCs/>
          <w:sz w:val="26"/>
          <w:szCs w:val="26"/>
          <w:rtl/>
        </w:rPr>
        <w:t>ملاحظة</w:t>
      </w:r>
      <w:r>
        <w:rPr>
          <w:b/>
          <w:sz w:val="26"/>
          <w:szCs w:val="26"/>
          <w:rtl/>
        </w:rPr>
        <w:t xml:space="preserve">: </w:t>
      </w:r>
      <w:r>
        <w:rPr>
          <w:sz w:val="26"/>
          <w:szCs w:val="26"/>
          <w:rtl/>
        </w:rPr>
        <w:t>يعتمد هذا التقرير على الحالات التي رصدتها الشبكة العربية ولا يحتوي بالضرورة على كل أحداث الشهر.</w:t>
      </w:r>
    </w:p>
    <w:p w:rsidR="00043BB0" w:rsidRDefault="00043BB0" w:rsidP="00043BB0">
      <w:pPr>
        <w:pStyle w:val="LO-normal"/>
        <w:widowControl w:val="0"/>
        <w:tabs>
          <w:tab w:val="left" w:pos="709"/>
        </w:tabs>
        <w:bidi/>
        <w:spacing w:after="120" w:line="240" w:lineRule="auto"/>
        <w:jc w:val="center"/>
      </w:pPr>
      <w:hyperlink r:id="rId17" w:history="1">
        <w:r>
          <w:rPr>
            <w:rStyle w:val="Hyperlink"/>
            <w:b/>
            <w:color w:val="4F81BD"/>
            <w:sz w:val="26"/>
            <w:szCs w:val="26"/>
            <w:rtl/>
          </w:rPr>
          <w:t>للاطلاع</w:t>
        </w:r>
      </w:hyperlink>
      <w:r>
        <w:rPr>
          <w:sz w:val="26"/>
          <w:szCs w:val="26"/>
        </w:rPr>
        <w:t xml:space="preserve"> </w:t>
      </w:r>
      <w:hyperlink r:id="rId18" w:history="1">
        <w:r>
          <w:rPr>
            <w:rStyle w:val="Hyperlink"/>
            <w:b/>
            <w:color w:val="4F81BD"/>
            <w:sz w:val="26"/>
            <w:szCs w:val="26"/>
            <w:rtl/>
          </w:rPr>
          <w:t>على</w:t>
        </w:r>
      </w:hyperlink>
      <w:r>
        <w:rPr>
          <w:sz w:val="26"/>
          <w:szCs w:val="26"/>
        </w:rPr>
        <w:t xml:space="preserve"> </w:t>
      </w:r>
      <w:hyperlink r:id="rId19" w:history="1">
        <w:r>
          <w:rPr>
            <w:rStyle w:val="Hyperlink"/>
            <w:b/>
            <w:color w:val="4F81BD"/>
            <w:sz w:val="26"/>
            <w:szCs w:val="26"/>
            <w:rtl/>
          </w:rPr>
          <w:t>تقارير</w:t>
        </w:r>
      </w:hyperlink>
      <w:hyperlink r:id="rId20" w:history="1">
        <w:r>
          <w:rPr>
            <w:rStyle w:val="Hyperlink"/>
            <w:b/>
            <w:color w:val="4F81BD"/>
            <w:sz w:val="26"/>
            <w:szCs w:val="26"/>
            <w:rtl/>
          </w:rPr>
          <w:t>المسار</w:t>
        </w:r>
      </w:hyperlink>
      <w:hyperlink r:id="rId21" w:history="1">
        <w:r>
          <w:rPr>
            <w:rStyle w:val="Hyperlink"/>
            <w:b/>
            <w:color w:val="4F81BD"/>
            <w:sz w:val="26"/>
            <w:szCs w:val="26"/>
            <w:rtl/>
          </w:rPr>
          <w:t>الديمقراطي</w:t>
        </w:r>
      </w:hyperlink>
      <w:r>
        <w:rPr>
          <w:sz w:val="26"/>
          <w:szCs w:val="26"/>
        </w:rPr>
        <w:t xml:space="preserve"> </w:t>
      </w:r>
      <w:hyperlink r:id="rId22" w:history="1">
        <w:r>
          <w:rPr>
            <w:rStyle w:val="Hyperlink"/>
            <w:b/>
            <w:color w:val="4F81BD"/>
            <w:sz w:val="26"/>
            <w:szCs w:val="26"/>
            <w:rtl/>
          </w:rPr>
          <w:t>السابقة</w:t>
        </w:r>
      </w:hyperlink>
    </w:p>
    <w:p w:rsidR="00043BB0" w:rsidRDefault="00043BB0" w:rsidP="00043BB0">
      <w:pPr>
        <w:pStyle w:val="LO-normal"/>
        <w:widowControl w:val="0"/>
        <w:tabs>
          <w:tab w:val="left" w:pos="709"/>
        </w:tabs>
        <w:bidi/>
        <w:spacing w:after="120" w:line="240" w:lineRule="auto"/>
        <w:jc w:val="center"/>
      </w:pPr>
      <w:hyperlink r:id="rId23" w:history="1">
        <w:r>
          <w:rPr>
            <w:rStyle w:val="Hyperlink"/>
            <w:b/>
            <w:color w:val="4F81BD"/>
            <w:sz w:val="26"/>
            <w:szCs w:val="26"/>
            <w:rtl/>
          </w:rPr>
          <w:t>للاطلاع</w:t>
        </w:r>
      </w:hyperlink>
      <w:r>
        <w:rPr>
          <w:sz w:val="26"/>
          <w:szCs w:val="26"/>
        </w:rPr>
        <w:t xml:space="preserve"> </w:t>
      </w:r>
      <w:hyperlink r:id="rId24" w:history="1">
        <w:r>
          <w:rPr>
            <w:rStyle w:val="Hyperlink"/>
            <w:b/>
            <w:color w:val="4F81BD"/>
            <w:sz w:val="26"/>
            <w:szCs w:val="26"/>
            <w:rtl/>
          </w:rPr>
          <w:t>على</w:t>
        </w:r>
      </w:hyperlink>
      <w:hyperlink r:id="rId25" w:history="1">
        <w:r>
          <w:rPr>
            <w:rStyle w:val="Hyperlink"/>
            <w:b/>
            <w:color w:val="4F81BD"/>
            <w:sz w:val="26"/>
            <w:szCs w:val="26"/>
            <w:rtl/>
          </w:rPr>
          <w:t>ا</w:t>
        </w:r>
        <w:r>
          <w:rPr>
            <w:rStyle w:val="Hyperlink"/>
            <w:rFonts w:hint="cs"/>
            <w:b/>
            <w:color w:val="4F81BD"/>
            <w:sz w:val="26"/>
            <w:szCs w:val="26"/>
            <w:rtl/>
          </w:rPr>
          <w:t xml:space="preserve"> </w:t>
        </w:r>
        <w:r>
          <w:rPr>
            <w:rStyle w:val="Hyperlink"/>
            <w:b/>
            <w:color w:val="4F81BD"/>
            <w:sz w:val="26"/>
            <w:szCs w:val="26"/>
            <w:rtl/>
          </w:rPr>
          <w:t>لتقرير</w:t>
        </w:r>
      </w:hyperlink>
      <w:hyperlink r:id="rId26" w:history="1">
        <w:r>
          <w:rPr>
            <w:rStyle w:val="Hyperlink"/>
            <w:b/>
            <w:color w:val="4F81BD"/>
            <w:sz w:val="26"/>
            <w:szCs w:val="26"/>
            <w:rtl/>
          </w:rPr>
          <w:t>المسار</w:t>
        </w:r>
      </w:hyperlink>
      <w:hyperlink r:id="rId27" w:history="1">
        <w:r>
          <w:rPr>
            <w:rStyle w:val="Hyperlink"/>
            <w:b/>
            <w:color w:val="4F81BD"/>
            <w:sz w:val="26"/>
            <w:szCs w:val="26"/>
            <w:rtl/>
          </w:rPr>
          <w:t>الديمقراطي</w:t>
        </w:r>
      </w:hyperlink>
      <w:r>
        <w:rPr>
          <w:sz w:val="26"/>
          <w:szCs w:val="26"/>
        </w:rPr>
        <w:t xml:space="preserve"> </w:t>
      </w:r>
      <w:hyperlink r:id="rId28" w:history="1">
        <w:r>
          <w:rPr>
            <w:rStyle w:val="Hyperlink"/>
            <w:b/>
            <w:color w:val="4F81BD"/>
            <w:sz w:val="26"/>
            <w:szCs w:val="26"/>
            <w:rtl/>
          </w:rPr>
          <w:t>خلال</w:t>
        </w:r>
      </w:hyperlink>
      <w:r>
        <w:rPr>
          <w:sz w:val="26"/>
          <w:szCs w:val="26"/>
        </w:rPr>
        <w:t xml:space="preserve"> </w:t>
      </w:r>
      <w:hyperlink r:id="rId29" w:history="1">
        <w:r>
          <w:rPr>
            <w:rStyle w:val="Hyperlink"/>
            <w:b/>
            <w:color w:val="4F81BD"/>
            <w:sz w:val="26"/>
            <w:szCs w:val="26"/>
            <w:rtl/>
          </w:rPr>
          <w:t>عام</w:t>
        </w:r>
      </w:hyperlink>
      <w:r>
        <w:rPr>
          <w:b/>
          <w:color w:val="4F81BD"/>
          <w:sz w:val="26"/>
          <w:szCs w:val="26"/>
        </w:rPr>
        <w:t>2014</w:t>
      </w:r>
      <w:r>
        <w:rPr>
          <w:b/>
          <w:color w:val="4F81BD"/>
          <w:sz w:val="26"/>
          <w:szCs w:val="26"/>
          <w:rtl/>
        </w:rPr>
        <w:t>"</w:t>
      </w:r>
      <w:hyperlink r:id="rId30" w:history="1">
        <w:r>
          <w:rPr>
            <w:rStyle w:val="Hyperlink"/>
            <w:b/>
            <w:color w:val="4F81BD"/>
            <w:sz w:val="26"/>
            <w:szCs w:val="26"/>
            <w:rtl/>
          </w:rPr>
          <w:t>معتم</w:t>
        </w:r>
      </w:hyperlink>
      <w:r>
        <w:rPr>
          <w:sz w:val="26"/>
          <w:szCs w:val="26"/>
        </w:rPr>
        <w:t xml:space="preserve"> </w:t>
      </w:r>
      <w:hyperlink r:id="rId31" w:history="1">
        <w:r>
          <w:rPr>
            <w:rStyle w:val="Hyperlink"/>
            <w:b/>
            <w:color w:val="4F81BD"/>
            <w:sz w:val="26"/>
            <w:szCs w:val="26"/>
            <w:rtl/>
          </w:rPr>
          <w:t>ومتعثر</w:t>
        </w:r>
      </w:hyperlink>
      <w:hyperlink r:id="rId32" w:history="1">
        <w:r>
          <w:rPr>
            <w:rStyle w:val="Hyperlink"/>
            <w:b/>
            <w:color w:val="4F81BD"/>
            <w:sz w:val="26"/>
            <w:szCs w:val="26"/>
            <w:rtl/>
          </w:rPr>
          <w:t>"</w:t>
        </w:r>
      </w:hyperlink>
    </w:p>
    <w:p w:rsidR="00043BB0" w:rsidRDefault="00043BB0" w:rsidP="00043BB0">
      <w:pPr>
        <w:pStyle w:val="LO-normal"/>
        <w:widowControl w:val="0"/>
        <w:tabs>
          <w:tab w:val="left" w:pos="709"/>
        </w:tabs>
        <w:bidi/>
        <w:spacing w:after="120" w:line="240" w:lineRule="auto"/>
        <w:jc w:val="center"/>
      </w:pPr>
      <w:hyperlink r:id="rId33" w:history="1">
        <w:r>
          <w:rPr>
            <w:rStyle w:val="Hyperlink"/>
            <w:b/>
            <w:color w:val="4F81BD"/>
            <w:sz w:val="26"/>
            <w:szCs w:val="26"/>
            <w:rtl/>
          </w:rPr>
          <w:t>للإطلاع</w:t>
        </w:r>
      </w:hyperlink>
      <w:hyperlink r:id="rId34" w:history="1">
        <w:r>
          <w:rPr>
            <w:rStyle w:val="Hyperlink"/>
            <w:b/>
            <w:color w:val="4F81BD"/>
            <w:sz w:val="26"/>
            <w:szCs w:val="26"/>
            <w:rtl/>
          </w:rPr>
          <w:t>على</w:t>
        </w:r>
      </w:hyperlink>
      <w:hyperlink r:id="rId35" w:history="1">
        <w:r>
          <w:rPr>
            <w:rStyle w:val="Hyperlink"/>
            <w:b/>
            <w:color w:val="4F81BD"/>
            <w:sz w:val="26"/>
            <w:szCs w:val="26"/>
            <w:rtl/>
          </w:rPr>
          <w:t>تقرير</w:t>
        </w:r>
      </w:hyperlink>
      <w:hyperlink r:id="rId36" w:history="1">
        <w:r>
          <w:rPr>
            <w:rStyle w:val="Hyperlink"/>
            <w:b/>
            <w:color w:val="4F81BD"/>
            <w:sz w:val="26"/>
            <w:szCs w:val="26"/>
            <w:rtl/>
          </w:rPr>
          <w:t>المسار</w:t>
        </w:r>
      </w:hyperlink>
      <w:hyperlink r:id="rId37" w:history="1">
        <w:r>
          <w:rPr>
            <w:rStyle w:val="Hyperlink"/>
            <w:b/>
            <w:color w:val="4F81BD"/>
            <w:sz w:val="26"/>
            <w:szCs w:val="26"/>
            <w:rtl/>
          </w:rPr>
          <w:t>الديمقراطي</w:t>
        </w:r>
      </w:hyperlink>
      <w:r>
        <w:rPr>
          <w:sz w:val="26"/>
          <w:szCs w:val="26"/>
        </w:rPr>
        <w:t xml:space="preserve"> </w:t>
      </w:r>
      <w:hyperlink r:id="rId38" w:history="1">
        <w:r>
          <w:rPr>
            <w:rStyle w:val="Hyperlink"/>
            <w:b/>
            <w:color w:val="4F81BD"/>
            <w:sz w:val="26"/>
            <w:szCs w:val="26"/>
            <w:rtl/>
          </w:rPr>
          <w:t>خلال</w:t>
        </w:r>
      </w:hyperlink>
      <w:r>
        <w:rPr>
          <w:sz w:val="26"/>
          <w:szCs w:val="26"/>
        </w:rPr>
        <w:t xml:space="preserve"> </w:t>
      </w:r>
      <w:hyperlink r:id="rId39" w:history="1">
        <w:r>
          <w:rPr>
            <w:rStyle w:val="Hyperlink"/>
            <w:b/>
            <w:color w:val="4F81BD"/>
            <w:sz w:val="26"/>
            <w:szCs w:val="26"/>
            <w:rtl/>
          </w:rPr>
          <w:t>عام</w:t>
        </w:r>
      </w:hyperlink>
      <w:r>
        <w:rPr>
          <w:b/>
          <w:color w:val="4F81BD"/>
          <w:sz w:val="26"/>
          <w:szCs w:val="26"/>
        </w:rPr>
        <w:t>2015</w:t>
      </w:r>
      <w:r>
        <w:rPr>
          <w:b/>
          <w:color w:val="4F81BD"/>
          <w:sz w:val="26"/>
          <w:szCs w:val="26"/>
          <w:rtl/>
        </w:rPr>
        <w:t>"</w:t>
      </w:r>
      <w:hyperlink r:id="rId40" w:history="1">
        <w:r>
          <w:rPr>
            <w:rStyle w:val="Hyperlink"/>
            <w:b/>
            <w:color w:val="4F81BD"/>
            <w:sz w:val="26"/>
            <w:szCs w:val="26"/>
            <w:rtl/>
          </w:rPr>
          <w:t>خطوة</w:t>
        </w:r>
      </w:hyperlink>
      <w:r>
        <w:rPr>
          <w:sz w:val="26"/>
          <w:szCs w:val="26"/>
        </w:rPr>
        <w:t xml:space="preserve"> </w:t>
      </w:r>
      <w:hyperlink r:id="rId41" w:history="1">
        <w:r>
          <w:rPr>
            <w:rStyle w:val="Hyperlink"/>
            <w:b/>
            <w:color w:val="4F81BD"/>
            <w:sz w:val="26"/>
            <w:szCs w:val="26"/>
            <w:rtl/>
          </w:rPr>
          <w:t>للخلف</w:t>
        </w:r>
      </w:hyperlink>
      <w:hyperlink r:id="rId42" w:history="1">
        <w:r>
          <w:rPr>
            <w:rStyle w:val="Hyperlink"/>
            <w:b/>
            <w:color w:val="4F81BD"/>
            <w:sz w:val="26"/>
            <w:szCs w:val="26"/>
            <w:rtl/>
          </w:rPr>
          <w:t xml:space="preserve">، </w:t>
        </w:r>
      </w:hyperlink>
      <w:hyperlink r:id="rId43" w:history="1">
        <w:r>
          <w:rPr>
            <w:rStyle w:val="Hyperlink"/>
            <w:b/>
            <w:color w:val="4F81BD"/>
            <w:sz w:val="26"/>
            <w:szCs w:val="26"/>
            <w:rtl/>
          </w:rPr>
          <w:t>خطوتان</w:t>
        </w:r>
      </w:hyperlink>
      <w:r>
        <w:rPr>
          <w:sz w:val="26"/>
          <w:szCs w:val="26"/>
        </w:rPr>
        <w:t xml:space="preserve"> </w:t>
      </w:r>
      <w:hyperlink r:id="rId44" w:history="1">
        <w:r>
          <w:rPr>
            <w:rStyle w:val="Hyperlink"/>
            <w:b/>
            <w:color w:val="4F81BD"/>
            <w:sz w:val="26"/>
            <w:szCs w:val="26"/>
            <w:rtl/>
          </w:rPr>
          <w:t>للوراء</w:t>
        </w:r>
      </w:hyperlink>
      <w:hyperlink r:id="rId45" w:history="1">
        <w:r>
          <w:rPr>
            <w:rStyle w:val="Hyperlink"/>
            <w:b/>
            <w:color w:val="4F81BD"/>
            <w:sz w:val="26"/>
            <w:szCs w:val="26"/>
            <w:rtl/>
          </w:rPr>
          <w:t>"</w:t>
        </w:r>
      </w:hyperlink>
    </w:p>
    <w:p w:rsidR="00043BB0" w:rsidRDefault="00043BB0" w:rsidP="00043BB0">
      <w:pPr>
        <w:pStyle w:val="LO-normal"/>
        <w:widowControl w:val="0"/>
        <w:tabs>
          <w:tab w:val="left" w:pos="709"/>
        </w:tabs>
        <w:bidi/>
        <w:spacing w:after="120" w:line="240" w:lineRule="auto"/>
        <w:jc w:val="center"/>
      </w:pPr>
      <w:hyperlink r:id="rId46" w:history="1">
        <w:r>
          <w:rPr>
            <w:rStyle w:val="Hyperlink"/>
            <w:b/>
            <w:color w:val="4F81BD"/>
            <w:sz w:val="26"/>
            <w:szCs w:val="26"/>
            <w:rtl/>
          </w:rPr>
          <w:t>للإطلاع</w:t>
        </w:r>
      </w:hyperlink>
      <w:r>
        <w:rPr>
          <w:sz w:val="26"/>
          <w:szCs w:val="26"/>
        </w:rPr>
        <w:t xml:space="preserve"> </w:t>
      </w:r>
      <w:hyperlink r:id="rId47" w:history="1">
        <w:r>
          <w:rPr>
            <w:rStyle w:val="Hyperlink"/>
            <w:b/>
            <w:color w:val="4F81BD"/>
            <w:sz w:val="26"/>
            <w:szCs w:val="26"/>
            <w:rtl/>
          </w:rPr>
          <w:t>على</w:t>
        </w:r>
      </w:hyperlink>
      <w:r>
        <w:rPr>
          <w:sz w:val="26"/>
          <w:szCs w:val="26"/>
        </w:rPr>
        <w:t xml:space="preserve"> </w:t>
      </w:r>
      <w:hyperlink r:id="rId48" w:history="1">
        <w:r>
          <w:rPr>
            <w:rStyle w:val="Hyperlink"/>
            <w:b/>
            <w:color w:val="4F81BD"/>
            <w:sz w:val="26"/>
            <w:szCs w:val="26"/>
            <w:rtl/>
          </w:rPr>
          <w:t>تقرير</w:t>
        </w:r>
      </w:hyperlink>
      <w:hyperlink r:id="rId49" w:history="1">
        <w:r>
          <w:rPr>
            <w:rStyle w:val="Hyperlink"/>
            <w:b/>
            <w:color w:val="4F81BD"/>
            <w:sz w:val="26"/>
            <w:szCs w:val="26"/>
            <w:rtl/>
          </w:rPr>
          <w:t>المسار</w:t>
        </w:r>
      </w:hyperlink>
      <w:r>
        <w:rPr>
          <w:sz w:val="26"/>
          <w:szCs w:val="26"/>
        </w:rPr>
        <w:t xml:space="preserve"> </w:t>
      </w:r>
      <w:hyperlink r:id="rId50" w:history="1">
        <w:r>
          <w:rPr>
            <w:rStyle w:val="Hyperlink"/>
            <w:b/>
            <w:color w:val="4F81BD"/>
            <w:sz w:val="26"/>
            <w:szCs w:val="26"/>
            <w:rtl/>
          </w:rPr>
          <w:t>الديمقراطي</w:t>
        </w:r>
      </w:hyperlink>
      <w:r>
        <w:rPr>
          <w:sz w:val="26"/>
          <w:szCs w:val="26"/>
        </w:rPr>
        <w:t xml:space="preserve"> </w:t>
      </w:r>
      <w:hyperlink r:id="rId51" w:history="1">
        <w:r>
          <w:rPr>
            <w:rStyle w:val="Hyperlink"/>
            <w:b/>
            <w:color w:val="4F81BD"/>
            <w:sz w:val="26"/>
            <w:szCs w:val="26"/>
            <w:rtl/>
          </w:rPr>
          <w:t>خلال</w:t>
        </w:r>
      </w:hyperlink>
      <w:r>
        <w:rPr>
          <w:sz w:val="26"/>
          <w:szCs w:val="26"/>
        </w:rPr>
        <w:t xml:space="preserve"> </w:t>
      </w:r>
      <w:hyperlink r:id="rId52" w:history="1">
        <w:r>
          <w:rPr>
            <w:rStyle w:val="Hyperlink"/>
            <w:b/>
            <w:color w:val="4F81BD"/>
            <w:sz w:val="26"/>
            <w:szCs w:val="26"/>
            <w:rtl/>
          </w:rPr>
          <w:t>عام</w:t>
        </w:r>
      </w:hyperlink>
      <w:r>
        <w:rPr>
          <w:b/>
          <w:color w:val="4F81BD"/>
          <w:sz w:val="26"/>
          <w:szCs w:val="26"/>
        </w:rPr>
        <w:t>2016</w:t>
      </w:r>
      <w:r>
        <w:rPr>
          <w:b/>
          <w:color w:val="4F81BD"/>
          <w:sz w:val="26"/>
          <w:szCs w:val="26"/>
          <w:rtl/>
        </w:rPr>
        <w:t>"</w:t>
      </w:r>
      <w:hyperlink r:id="rId53" w:history="1">
        <w:r>
          <w:rPr>
            <w:rStyle w:val="Hyperlink"/>
            <w:b/>
            <w:color w:val="4F81BD"/>
            <w:sz w:val="26"/>
            <w:szCs w:val="26"/>
            <w:rtl/>
          </w:rPr>
          <w:t>مغلق</w:t>
        </w:r>
      </w:hyperlink>
      <w:r>
        <w:rPr>
          <w:sz w:val="26"/>
          <w:szCs w:val="26"/>
        </w:rPr>
        <w:t xml:space="preserve"> </w:t>
      </w:r>
      <w:hyperlink r:id="rId54" w:history="1">
        <w:r>
          <w:rPr>
            <w:rStyle w:val="Hyperlink"/>
            <w:b/>
            <w:color w:val="4F81BD"/>
            <w:sz w:val="26"/>
            <w:szCs w:val="26"/>
            <w:rtl/>
          </w:rPr>
          <w:t>لحين</w:t>
        </w:r>
      </w:hyperlink>
      <w:r>
        <w:rPr>
          <w:sz w:val="26"/>
          <w:szCs w:val="26"/>
        </w:rPr>
        <w:t xml:space="preserve"> </w:t>
      </w:r>
      <w:hyperlink r:id="rId55" w:history="1">
        <w:r>
          <w:rPr>
            <w:rStyle w:val="Hyperlink"/>
            <w:b/>
            <w:color w:val="4F81BD"/>
            <w:sz w:val="26"/>
            <w:szCs w:val="26"/>
            <w:rtl/>
          </w:rPr>
          <w:t>إشعار</w:t>
        </w:r>
      </w:hyperlink>
      <w:r>
        <w:rPr>
          <w:sz w:val="26"/>
          <w:szCs w:val="26"/>
        </w:rPr>
        <w:t xml:space="preserve"> </w:t>
      </w:r>
      <w:hyperlink r:id="rId56" w:history="1">
        <w:r>
          <w:rPr>
            <w:rStyle w:val="Hyperlink"/>
            <w:b/>
            <w:color w:val="4F81BD"/>
            <w:sz w:val="26"/>
            <w:szCs w:val="26"/>
            <w:rtl/>
          </w:rPr>
          <w:t>أخر</w:t>
        </w:r>
      </w:hyperlink>
      <w:hyperlink r:id="rId57" w:history="1">
        <w:r>
          <w:rPr>
            <w:rStyle w:val="Hyperlink"/>
            <w:b/>
            <w:color w:val="4F81BD"/>
            <w:sz w:val="26"/>
            <w:szCs w:val="26"/>
            <w:rtl/>
          </w:rPr>
          <w:t>"</w:t>
        </w:r>
      </w:hyperlink>
    </w:p>
    <w:p w:rsidR="00043BB0" w:rsidRDefault="00043BB0" w:rsidP="00043BB0">
      <w:pPr>
        <w:pStyle w:val="LO-normal"/>
        <w:widowControl w:val="0"/>
        <w:tabs>
          <w:tab w:val="left" w:pos="709"/>
        </w:tabs>
        <w:bidi/>
        <w:spacing w:after="120" w:line="240" w:lineRule="auto"/>
        <w:jc w:val="center"/>
      </w:pPr>
      <w:hyperlink r:id="rId58" w:history="1">
        <w:r>
          <w:rPr>
            <w:rStyle w:val="Hyperlink"/>
            <w:b/>
            <w:color w:val="4A86E8"/>
            <w:sz w:val="26"/>
            <w:szCs w:val="26"/>
            <w:rtl/>
          </w:rPr>
          <w:t>للإطلاع</w:t>
        </w:r>
      </w:hyperlink>
      <w:r>
        <w:rPr>
          <w:sz w:val="26"/>
          <w:szCs w:val="26"/>
        </w:rPr>
        <w:t xml:space="preserve"> </w:t>
      </w:r>
      <w:hyperlink r:id="rId59" w:history="1">
        <w:r>
          <w:rPr>
            <w:rStyle w:val="Hyperlink"/>
            <w:b/>
            <w:color w:val="4A86E8"/>
            <w:sz w:val="26"/>
            <w:szCs w:val="26"/>
            <w:rtl/>
          </w:rPr>
          <w:t>على</w:t>
        </w:r>
      </w:hyperlink>
      <w:r>
        <w:rPr>
          <w:sz w:val="26"/>
          <w:szCs w:val="26"/>
        </w:rPr>
        <w:t xml:space="preserve"> </w:t>
      </w:r>
      <w:hyperlink r:id="rId60" w:history="1">
        <w:r>
          <w:rPr>
            <w:rStyle w:val="Hyperlink"/>
            <w:b/>
            <w:color w:val="4A86E8"/>
            <w:sz w:val="26"/>
            <w:szCs w:val="26"/>
            <w:rtl/>
          </w:rPr>
          <w:t>تقرير</w:t>
        </w:r>
      </w:hyperlink>
      <w:hyperlink r:id="rId61" w:history="1">
        <w:r>
          <w:rPr>
            <w:rStyle w:val="Hyperlink"/>
            <w:b/>
            <w:color w:val="4A86E8"/>
            <w:sz w:val="26"/>
            <w:szCs w:val="26"/>
            <w:rtl/>
          </w:rPr>
          <w:t>المسار</w:t>
        </w:r>
      </w:hyperlink>
      <w:hyperlink r:id="rId62" w:history="1">
        <w:r>
          <w:rPr>
            <w:rStyle w:val="Hyperlink"/>
            <w:b/>
            <w:color w:val="4A86E8"/>
            <w:sz w:val="26"/>
            <w:szCs w:val="26"/>
            <w:rtl/>
          </w:rPr>
          <w:t>الديمقراطي</w:t>
        </w:r>
      </w:hyperlink>
      <w:r>
        <w:rPr>
          <w:sz w:val="26"/>
          <w:szCs w:val="26"/>
        </w:rPr>
        <w:t xml:space="preserve"> </w:t>
      </w:r>
      <w:hyperlink r:id="rId63" w:history="1">
        <w:r>
          <w:rPr>
            <w:rStyle w:val="Hyperlink"/>
            <w:b/>
            <w:color w:val="4A86E8"/>
            <w:sz w:val="26"/>
            <w:szCs w:val="26"/>
            <w:rtl/>
          </w:rPr>
          <w:t>خلال</w:t>
        </w:r>
      </w:hyperlink>
      <w:r>
        <w:rPr>
          <w:sz w:val="26"/>
          <w:szCs w:val="26"/>
        </w:rPr>
        <w:t xml:space="preserve"> </w:t>
      </w:r>
      <w:hyperlink r:id="rId64" w:history="1">
        <w:r>
          <w:rPr>
            <w:rStyle w:val="Hyperlink"/>
            <w:b/>
            <w:color w:val="4A86E8"/>
            <w:sz w:val="26"/>
            <w:szCs w:val="26"/>
            <w:rtl/>
          </w:rPr>
          <w:t>عام</w:t>
        </w:r>
      </w:hyperlink>
      <w:r>
        <w:rPr>
          <w:b/>
          <w:color w:val="4A86E8"/>
          <w:sz w:val="26"/>
          <w:szCs w:val="26"/>
        </w:rPr>
        <w:t>2017</w:t>
      </w:r>
      <w:r>
        <w:rPr>
          <w:b/>
          <w:color w:val="4A86E8"/>
          <w:sz w:val="26"/>
          <w:szCs w:val="26"/>
          <w:rtl/>
        </w:rPr>
        <w:t>"</w:t>
      </w:r>
      <w:hyperlink r:id="rId65" w:history="1">
        <w:r>
          <w:rPr>
            <w:rStyle w:val="Hyperlink"/>
            <w:b/>
            <w:color w:val="4A86E8"/>
            <w:sz w:val="26"/>
            <w:szCs w:val="26"/>
            <w:rtl/>
          </w:rPr>
          <w:t>شديد</w:t>
        </w:r>
      </w:hyperlink>
      <w:r>
        <w:rPr>
          <w:sz w:val="26"/>
          <w:szCs w:val="26"/>
        </w:rPr>
        <w:t xml:space="preserve"> </w:t>
      </w:r>
      <w:hyperlink r:id="rId66" w:history="1">
        <w:r>
          <w:rPr>
            <w:rStyle w:val="Hyperlink"/>
            <w:b/>
            <w:color w:val="4A86E8"/>
            <w:sz w:val="26"/>
            <w:szCs w:val="26"/>
            <w:rtl/>
          </w:rPr>
          <w:t>الانحدار</w:t>
        </w:r>
      </w:hyperlink>
      <w:hyperlink r:id="rId67" w:history="1">
        <w:r>
          <w:rPr>
            <w:rStyle w:val="Hyperlink"/>
            <w:b/>
            <w:color w:val="4A86E8"/>
            <w:sz w:val="26"/>
            <w:szCs w:val="26"/>
            <w:rtl/>
          </w:rPr>
          <w:t>"</w:t>
        </w:r>
      </w:hyperlink>
    </w:p>
    <w:p w:rsidR="00043BB0" w:rsidRDefault="00043BB0" w:rsidP="00043BB0">
      <w:pPr>
        <w:pStyle w:val="LO-normal"/>
        <w:widowControl w:val="0"/>
        <w:tabs>
          <w:tab w:val="left" w:pos="709"/>
        </w:tabs>
        <w:bidi/>
        <w:spacing w:after="120" w:line="240" w:lineRule="auto"/>
        <w:jc w:val="center"/>
      </w:pPr>
      <w:hyperlink r:id="rId68" w:history="1">
        <w:r>
          <w:rPr>
            <w:rStyle w:val="Hyperlink"/>
            <w:b/>
            <w:color w:val="4A86E8"/>
            <w:sz w:val="26"/>
            <w:szCs w:val="26"/>
            <w:rtl/>
          </w:rPr>
          <w:t>للإطلاع</w:t>
        </w:r>
      </w:hyperlink>
      <w:r>
        <w:rPr>
          <w:sz w:val="26"/>
          <w:szCs w:val="26"/>
        </w:rPr>
        <w:t xml:space="preserve"> </w:t>
      </w:r>
      <w:hyperlink r:id="rId69" w:history="1">
        <w:r>
          <w:rPr>
            <w:rStyle w:val="Hyperlink"/>
            <w:b/>
            <w:color w:val="4A86E8"/>
            <w:sz w:val="26"/>
            <w:szCs w:val="26"/>
            <w:rtl/>
          </w:rPr>
          <w:t>على</w:t>
        </w:r>
      </w:hyperlink>
      <w:r>
        <w:rPr>
          <w:sz w:val="26"/>
          <w:szCs w:val="26"/>
        </w:rPr>
        <w:t xml:space="preserve"> </w:t>
      </w:r>
      <w:hyperlink r:id="rId70" w:history="1">
        <w:r>
          <w:rPr>
            <w:rStyle w:val="Hyperlink"/>
            <w:b/>
            <w:color w:val="4A86E8"/>
            <w:sz w:val="26"/>
            <w:szCs w:val="26"/>
            <w:rtl/>
          </w:rPr>
          <w:t>تقرير</w:t>
        </w:r>
      </w:hyperlink>
      <w:hyperlink r:id="rId71" w:history="1">
        <w:r>
          <w:rPr>
            <w:rStyle w:val="Hyperlink"/>
            <w:b/>
            <w:color w:val="4A86E8"/>
            <w:sz w:val="26"/>
            <w:szCs w:val="26"/>
            <w:rtl/>
          </w:rPr>
          <w:t>المسار</w:t>
        </w:r>
      </w:hyperlink>
      <w:hyperlink r:id="rId72" w:history="1">
        <w:r>
          <w:rPr>
            <w:rStyle w:val="Hyperlink"/>
            <w:b/>
            <w:color w:val="4A86E8"/>
            <w:sz w:val="26"/>
            <w:szCs w:val="26"/>
            <w:rtl/>
          </w:rPr>
          <w:t>الديمقراطي</w:t>
        </w:r>
      </w:hyperlink>
      <w:r>
        <w:rPr>
          <w:sz w:val="26"/>
          <w:szCs w:val="26"/>
        </w:rPr>
        <w:t xml:space="preserve"> </w:t>
      </w:r>
      <w:hyperlink r:id="rId73" w:history="1">
        <w:r>
          <w:rPr>
            <w:rStyle w:val="Hyperlink"/>
            <w:b/>
            <w:color w:val="4A86E8"/>
            <w:sz w:val="26"/>
            <w:szCs w:val="26"/>
            <w:rtl/>
          </w:rPr>
          <w:t>خلال</w:t>
        </w:r>
      </w:hyperlink>
      <w:r>
        <w:rPr>
          <w:sz w:val="26"/>
          <w:szCs w:val="26"/>
        </w:rPr>
        <w:t xml:space="preserve"> </w:t>
      </w:r>
      <w:hyperlink r:id="rId74" w:history="1">
        <w:r>
          <w:rPr>
            <w:rStyle w:val="Hyperlink"/>
            <w:b/>
            <w:color w:val="4A86E8"/>
            <w:sz w:val="26"/>
            <w:szCs w:val="26"/>
            <w:rtl/>
          </w:rPr>
          <w:t>عام</w:t>
        </w:r>
      </w:hyperlink>
      <w:r>
        <w:rPr>
          <w:b/>
          <w:color w:val="4A86E8"/>
          <w:sz w:val="26"/>
          <w:szCs w:val="26"/>
        </w:rPr>
        <w:t>2018</w:t>
      </w:r>
      <w:r>
        <w:rPr>
          <w:b/>
          <w:color w:val="4A86E8"/>
          <w:sz w:val="26"/>
          <w:szCs w:val="26"/>
          <w:rtl/>
        </w:rPr>
        <w:t>"</w:t>
      </w:r>
      <w:hyperlink r:id="rId75" w:history="1">
        <w:r>
          <w:rPr>
            <w:rStyle w:val="Hyperlink"/>
            <w:b/>
            <w:color w:val="4A86E8"/>
            <w:sz w:val="26"/>
            <w:szCs w:val="26"/>
            <w:rtl/>
          </w:rPr>
          <w:t>غضب</w:t>
        </w:r>
      </w:hyperlink>
      <w:r>
        <w:rPr>
          <w:sz w:val="26"/>
          <w:szCs w:val="26"/>
        </w:rPr>
        <w:t xml:space="preserve"> </w:t>
      </w:r>
      <w:hyperlink r:id="rId76" w:history="1">
        <w:r>
          <w:rPr>
            <w:rStyle w:val="Hyperlink"/>
            <w:b/>
            <w:color w:val="4A86E8"/>
            <w:sz w:val="26"/>
            <w:szCs w:val="26"/>
            <w:rtl/>
          </w:rPr>
          <w:t>متصاعد</w:t>
        </w:r>
      </w:hyperlink>
      <w:hyperlink r:id="rId77" w:history="1">
        <w:r>
          <w:rPr>
            <w:rStyle w:val="Hyperlink"/>
            <w:b/>
            <w:color w:val="4A86E8"/>
            <w:sz w:val="26"/>
            <w:szCs w:val="26"/>
            <w:rtl/>
          </w:rPr>
          <w:t>"</w:t>
        </w:r>
      </w:hyperlink>
    </w:p>
    <w:p w:rsidR="00043BB0" w:rsidRDefault="00043BB0" w:rsidP="00043BB0">
      <w:pPr>
        <w:pStyle w:val="LO-normal"/>
        <w:widowControl w:val="0"/>
        <w:tabs>
          <w:tab w:val="left" w:pos="709"/>
        </w:tabs>
        <w:bidi/>
        <w:spacing w:after="120" w:line="240" w:lineRule="auto"/>
        <w:jc w:val="center"/>
      </w:pPr>
      <w:hyperlink r:id="rId78" w:history="1">
        <w:r>
          <w:rPr>
            <w:rStyle w:val="Hyperlink"/>
            <w:b/>
            <w:color w:val="4A86E8"/>
            <w:sz w:val="26"/>
            <w:szCs w:val="26"/>
            <w:rtl/>
          </w:rPr>
          <w:t>للإطلاع</w:t>
        </w:r>
      </w:hyperlink>
      <w:r>
        <w:rPr>
          <w:sz w:val="26"/>
          <w:szCs w:val="26"/>
        </w:rPr>
        <w:t xml:space="preserve"> </w:t>
      </w:r>
      <w:hyperlink r:id="rId79" w:history="1">
        <w:r>
          <w:rPr>
            <w:rStyle w:val="Hyperlink"/>
            <w:b/>
            <w:color w:val="4A86E8"/>
            <w:sz w:val="26"/>
            <w:szCs w:val="26"/>
            <w:rtl/>
          </w:rPr>
          <w:t>على</w:t>
        </w:r>
      </w:hyperlink>
      <w:r>
        <w:rPr>
          <w:sz w:val="26"/>
          <w:szCs w:val="26"/>
        </w:rPr>
        <w:t xml:space="preserve"> </w:t>
      </w:r>
      <w:hyperlink r:id="rId80" w:history="1">
        <w:r>
          <w:rPr>
            <w:rStyle w:val="Hyperlink"/>
            <w:b/>
            <w:color w:val="4A86E8"/>
            <w:sz w:val="26"/>
            <w:szCs w:val="26"/>
            <w:rtl/>
          </w:rPr>
          <w:t>تقرير</w:t>
        </w:r>
      </w:hyperlink>
      <w:hyperlink r:id="rId81" w:history="1">
        <w:r>
          <w:rPr>
            <w:rStyle w:val="Hyperlink"/>
            <w:b/>
            <w:color w:val="4A86E8"/>
            <w:sz w:val="26"/>
            <w:szCs w:val="26"/>
            <w:rtl/>
          </w:rPr>
          <w:t>المسار</w:t>
        </w:r>
      </w:hyperlink>
      <w:hyperlink r:id="rId82" w:history="1">
        <w:r>
          <w:rPr>
            <w:rStyle w:val="Hyperlink"/>
            <w:b/>
            <w:color w:val="4A86E8"/>
            <w:sz w:val="26"/>
            <w:szCs w:val="26"/>
            <w:rtl/>
          </w:rPr>
          <w:t>الديمقراطي</w:t>
        </w:r>
      </w:hyperlink>
      <w:r>
        <w:rPr>
          <w:sz w:val="26"/>
          <w:szCs w:val="26"/>
        </w:rPr>
        <w:t xml:space="preserve"> </w:t>
      </w:r>
      <w:hyperlink r:id="rId83" w:history="1">
        <w:r>
          <w:rPr>
            <w:rStyle w:val="Hyperlink"/>
            <w:b/>
            <w:color w:val="4A86E8"/>
            <w:sz w:val="26"/>
            <w:szCs w:val="26"/>
            <w:rtl/>
          </w:rPr>
          <w:t>خلال</w:t>
        </w:r>
      </w:hyperlink>
      <w:r>
        <w:rPr>
          <w:sz w:val="26"/>
          <w:szCs w:val="26"/>
        </w:rPr>
        <w:t xml:space="preserve"> </w:t>
      </w:r>
      <w:hyperlink r:id="rId84" w:history="1">
        <w:r>
          <w:rPr>
            <w:rStyle w:val="Hyperlink"/>
            <w:b/>
            <w:color w:val="4A86E8"/>
            <w:sz w:val="26"/>
            <w:szCs w:val="26"/>
            <w:rtl/>
          </w:rPr>
          <w:t>عام</w:t>
        </w:r>
      </w:hyperlink>
      <w:r>
        <w:rPr>
          <w:b/>
          <w:color w:val="4A86E8"/>
          <w:sz w:val="26"/>
          <w:szCs w:val="26"/>
        </w:rPr>
        <w:t>2019</w:t>
      </w:r>
      <w:r>
        <w:rPr>
          <w:b/>
          <w:color w:val="4A86E8"/>
          <w:sz w:val="26"/>
          <w:szCs w:val="26"/>
          <w:rtl/>
        </w:rPr>
        <w:t>"</w:t>
      </w:r>
      <w:hyperlink r:id="rId85" w:history="1">
        <w:r>
          <w:rPr>
            <w:rStyle w:val="Hyperlink"/>
            <w:b/>
            <w:color w:val="4A86E8"/>
            <w:sz w:val="26"/>
            <w:szCs w:val="26"/>
            <w:rtl/>
          </w:rPr>
          <w:t>قليل</w:t>
        </w:r>
      </w:hyperlink>
      <w:r>
        <w:rPr>
          <w:sz w:val="26"/>
          <w:szCs w:val="26"/>
        </w:rPr>
        <w:t xml:space="preserve"> </w:t>
      </w:r>
      <w:hyperlink r:id="rId86" w:history="1">
        <w:r>
          <w:rPr>
            <w:rStyle w:val="Hyperlink"/>
            <w:b/>
            <w:color w:val="4A86E8"/>
            <w:sz w:val="26"/>
            <w:szCs w:val="26"/>
            <w:rtl/>
          </w:rPr>
          <w:t>من</w:t>
        </w:r>
      </w:hyperlink>
      <w:hyperlink r:id="rId87" w:history="1">
        <w:r>
          <w:rPr>
            <w:rStyle w:val="Hyperlink"/>
            <w:b/>
            <w:color w:val="4A86E8"/>
            <w:sz w:val="26"/>
            <w:szCs w:val="26"/>
            <w:rtl/>
          </w:rPr>
          <w:t>الأمل</w:t>
        </w:r>
      </w:hyperlink>
      <w:hyperlink r:id="rId88" w:history="1">
        <w:r>
          <w:rPr>
            <w:rStyle w:val="Hyperlink"/>
            <w:b/>
            <w:color w:val="4A86E8"/>
            <w:sz w:val="26"/>
            <w:szCs w:val="26"/>
            <w:rtl/>
          </w:rPr>
          <w:t xml:space="preserve">, </w:t>
        </w:r>
      </w:hyperlink>
      <w:hyperlink r:id="rId89" w:history="1">
        <w:r>
          <w:rPr>
            <w:rStyle w:val="Hyperlink"/>
            <w:b/>
            <w:color w:val="4A86E8"/>
            <w:sz w:val="26"/>
            <w:szCs w:val="26"/>
            <w:rtl/>
          </w:rPr>
          <w:t>كثير</w:t>
        </w:r>
      </w:hyperlink>
      <w:hyperlink r:id="rId90" w:history="1">
        <w:r>
          <w:rPr>
            <w:rStyle w:val="Hyperlink"/>
            <w:b/>
            <w:color w:val="4A86E8"/>
            <w:sz w:val="26"/>
            <w:szCs w:val="26"/>
            <w:rtl/>
          </w:rPr>
          <w:t>من</w:t>
        </w:r>
      </w:hyperlink>
      <w:r>
        <w:rPr>
          <w:sz w:val="26"/>
          <w:szCs w:val="26"/>
        </w:rPr>
        <w:t xml:space="preserve"> </w:t>
      </w:r>
      <w:hyperlink r:id="rId91" w:history="1">
        <w:r>
          <w:rPr>
            <w:rStyle w:val="Hyperlink"/>
            <w:b/>
            <w:color w:val="4A86E8"/>
            <w:sz w:val="26"/>
            <w:szCs w:val="26"/>
            <w:rtl/>
          </w:rPr>
          <w:t>اليأس</w:t>
        </w:r>
      </w:hyperlink>
      <w:hyperlink r:id="rId92" w:history="1">
        <w:r>
          <w:rPr>
            <w:rStyle w:val="Hyperlink"/>
            <w:b/>
            <w:color w:val="4A86E8"/>
            <w:sz w:val="26"/>
            <w:szCs w:val="26"/>
            <w:rtl/>
          </w:rPr>
          <w:t>"</w:t>
        </w:r>
      </w:hyperlink>
    </w:p>
    <w:p w:rsidR="00043BB0" w:rsidRDefault="00043BB0" w:rsidP="00043BB0">
      <w:pPr>
        <w:pStyle w:val="LO-normal"/>
        <w:bidi/>
        <w:jc w:val="center"/>
      </w:pPr>
      <w:hyperlink r:id="rId93" w:history="1">
        <w:r>
          <w:rPr>
            <w:rStyle w:val="Hyperlink"/>
            <w:b/>
            <w:color w:val="3D85C6"/>
            <w:sz w:val="26"/>
            <w:szCs w:val="26"/>
            <w:rtl/>
          </w:rPr>
          <w:t>للإطلاع</w:t>
        </w:r>
      </w:hyperlink>
      <w:r>
        <w:rPr>
          <w:sz w:val="26"/>
          <w:szCs w:val="26"/>
        </w:rPr>
        <w:t xml:space="preserve"> </w:t>
      </w:r>
      <w:hyperlink r:id="rId94" w:history="1">
        <w:r>
          <w:rPr>
            <w:rStyle w:val="Hyperlink"/>
            <w:b/>
            <w:color w:val="3D85C6"/>
            <w:sz w:val="26"/>
            <w:szCs w:val="26"/>
            <w:rtl/>
          </w:rPr>
          <w:t>على</w:t>
        </w:r>
      </w:hyperlink>
      <w:r>
        <w:rPr>
          <w:sz w:val="26"/>
          <w:szCs w:val="26"/>
        </w:rPr>
        <w:t xml:space="preserve"> </w:t>
      </w:r>
      <w:hyperlink r:id="rId95" w:history="1">
        <w:r>
          <w:rPr>
            <w:rStyle w:val="Hyperlink"/>
            <w:b/>
            <w:color w:val="3D85C6"/>
            <w:sz w:val="26"/>
            <w:szCs w:val="26"/>
            <w:rtl/>
          </w:rPr>
          <w:t>تقرير</w:t>
        </w:r>
      </w:hyperlink>
      <w:hyperlink r:id="rId96" w:history="1">
        <w:r>
          <w:rPr>
            <w:rStyle w:val="Hyperlink"/>
            <w:b/>
            <w:color w:val="3D85C6"/>
            <w:sz w:val="26"/>
            <w:szCs w:val="26"/>
            <w:rtl/>
          </w:rPr>
          <w:t>المسار</w:t>
        </w:r>
      </w:hyperlink>
      <w:hyperlink r:id="rId97" w:history="1">
        <w:r>
          <w:rPr>
            <w:rStyle w:val="Hyperlink"/>
            <w:b/>
            <w:color w:val="3D85C6"/>
            <w:sz w:val="26"/>
            <w:szCs w:val="26"/>
            <w:rtl/>
          </w:rPr>
          <w:t>الديمقراطي</w:t>
        </w:r>
      </w:hyperlink>
      <w:r>
        <w:rPr>
          <w:sz w:val="26"/>
          <w:szCs w:val="26"/>
        </w:rPr>
        <w:t xml:space="preserve"> </w:t>
      </w:r>
      <w:hyperlink r:id="rId98" w:history="1">
        <w:r>
          <w:rPr>
            <w:rStyle w:val="Hyperlink"/>
            <w:b/>
            <w:color w:val="3D85C6"/>
            <w:sz w:val="26"/>
            <w:szCs w:val="26"/>
            <w:rtl/>
          </w:rPr>
          <w:t>خلال</w:t>
        </w:r>
      </w:hyperlink>
      <w:r>
        <w:rPr>
          <w:sz w:val="26"/>
          <w:szCs w:val="26"/>
        </w:rPr>
        <w:t xml:space="preserve"> </w:t>
      </w:r>
      <w:hyperlink r:id="rId99" w:history="1">
        <w:r>
          <w:rPr>
            <w:rStyle w:val="Hyperlink"/>
            <w:b/>
            <w:color w:val="3D85C6"/>
            <w:sz w:val="26"/>
            <w:szCs w:val="26"/>
            <w:rtl/>
          </w:rPr>
          <w:t>عام</w:t>
        </w:r>
      </w:hyperlink>
      <w:r>
        <w:rPr>
          <w:b/>
          <w:color w:val="3D85C6"/>
          <w:sz w:val="26"/>
          <w:szCs w:val="26"/>
        </w:rPr>
        <w:t>2020</w:t>
      </w:r>
    </w:p>
    <w:p w:rsidR="00ED7795" w:rsidRDefault="00ED7795"/>
    <w:sectPr w:rsidR="00ED7795" w:rsidSect="00FF643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iberation Serif">
    <w:altName w:val="Times New Roman"/>
    <w:charset w:val="01"/>
    <w:family w:val="roman"/>
    <w:pitch w:val="variable"/>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5"/>
    <w:lvl w:ilvl="0">
      <w:start w:val="1"/>
      <w:numFmt w:val="decimal"/>
      <w:lvlText w:val="%1."/>
      <w:lvlJc w:val="right"/>
      <w:pPr>
        <w:tabs>
          <w:tab w:val="num" w:pos="720"/>
        </w:tabs>
        <w:ind w:left="720" w:hanging="360"/>
      </w:pPr>
      <w:rPr>
        <w:rFonts w:ascii="Arial" w:hAnsi="Arial" w:cs="Arial"/>
        <w:color w:val="000000"/>
        <w:sz w:val="26"/>
        <w:szCs w:val="26"/>
        <w:rt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3"/>
    <w:multiLevelType w:val="multilevel"/>
    <w:tmpl w:val="00000003"/>
    <w:name w:val="WW8Num7"/>
    <w:lvl w:ilvl="0">
      <w:start w:val="1"/>
      <w:numFmt w:val="bullet"/>
      <w:lvlText w:val="l"/>
      <w:lvlJc w:val="righ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OpenSymbol" w:hAnsi="OpenSymbol" w:cs="OpenSymbol" w:hint="default"/>
      </w:rPr>
    </w:lvl>
    <w:lvl w:ilvl="2">
      <w:start w:val="1"/>
      <w:numFmt w:val="bullet"/>
      <w:lvlText w:val="l"/>
      <w:lvlJc w:val="left"/>
      <w:pPr>
        <w:tabs>
          <w:tab w:val="num" w:pos="0"/>
        </w:tabs>
        <w:ind w:left="2160" w:hanging="360"/>
      </w:pPr>
      <w:rPr>
        <w:rFonts w:ascii="Wingdings" w:hAnsi="Wingdings" w:cs="Wingdings" w:hint="default"/>
      </w:rPr>
    </w:lvl>
    <w:lvl w:ilvl="3">
      <w:start w:val="1"/>
      <w:numFmt w:val="bullet"/>
      <w:lvlText w:val="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OpenSymbol" w:hAnsi="OpenSymbol" w:cs="OpenSymbol" w:hint="default"/>
      </w:rPr>
    </w:lvl>
    <w:lvl w:ilvl="5">
      <w:start w:val="1"/>
      <w:numFmt w:val="bullet"/>
      <w:lvlText w:val="l"/>
      <w:lvlJc w:val="left"/>
      <w:pPr>
        <w:tabs>
          <w:tab w:val="num" w:pos="0"/>
        </w:tabs>
        <w:ind w:left="4320" w:hanging="360"/>
      </w:pPr>
      <w:rPr>
        <w:rFonts w:ascii="Wingdings" w:hAnsi="Wingdings" w:cs="Wingdings" w:hint="default"/>
      </w:rPr>
    </w:lvl>
    <w:lvl w:ilvl="6">
      <w:start w:val="1"/>
      <w:numFmt w:val="bullet"/>
      <w:lvlText w:val="l"/>
      <w:lvlJc w:val="left"/>
      <w:pPr>
        <w:tabs>
          <w:tab w:val="num" w:pos="0"/>
        </w:tabs>
        <w:ind w:left="5040" w:hanging="360"/>
      </w:pPr>
      <w:rPr>
        <w:rFonts w:ascii="Wingdings" w:hAnsi="Wingdings" w:cs="Wingdings" w:hint="default"/>
      </w:rPr>
    </w:lvl>
    <w:lvl w:ilvl="7">
      <w:start w:val="1"/>
      <w:numFmt w:val="bullet"/>
      <w:lvlText w:val="o"/>
      <w:lvlJc w:val="left"/>
      <w:pPr>
        <w:tabs>
          <w:tab w:val="num" w:pos="0"/>
        </w:tabs>
        <w:ind w:left="5760" w:hanging="360"/>
      </w:pPr>
      <w:rPr>
        <w:rFonts w:ascii="OpenSymbol" w:hAnsi="OpenSymbol" w:cs="OpenSymbol" w:hint="default"/>
      </w:rPr>
    </w:lvl>
    <w:lvl w:ilvl="8">
      <w:start w:val="1"/>
      <w:numFmt w:val="bullet"/>
      <w:lvlText w:val="l"/>
      <w:lvlJc w:val="left"/>
      <w:pPr>
        <w:tabs>
          <w:tab w:val="num" w:pos="0"/>
        </w:tabs>
        <w:ind w:left="6480" w:hanging="360"/>
      </w:pPr>
      <w:rPr>
        <w:rFonts w:ascii="Wingdings" w:hAnsi="Wingdings" w:cs="Wingdings" w:hint="default"/>
      </w:rPr>
    </w:lvl>
  </w:abstractNum>
  <w:abstractNum w:abstractNumId="2" w15:restartNumberingAfterBreak="0">
    <w:nsid w:val="00000004"/>
    <w:multiLevelType w:val="singleLevel"/>
    <w:tmpl w:val="00000004"/>
    <w:name w:val="WW8Num11"/>
    <w:lvl w:ilvl="0">
      <w:start w:val="1"/>
      <w:numFmt w:val="decimal"/>
      <w:lvlText w:val="%1."/>
      <w:lvlJc w:val="right"/>
      <w:pPr>
        <w:tabs>
          <w:tab w:val="num" w:pos="0"/>
        </w:tabs>
        <w:ind w:left="720" w:hanging="360"/>
      </w:pPr>
      <w:rPr>
        <w:rFonts w:ascii="Arial" w:hAnsi="Arial" w:cs="Arial" w:hint="cs"/>
        <w:color w:val="00000A"/>
        <w:sz w:val="26"/>
        <w:szCs w:val="26"/>
        <w:rtl/>
      </w:rPr>
    </w:lvl>
  </w:abstractNum>
  <w:abstractNum w:abstractNumId="3" w15:restartNumberingAfterBreak="0">
    <w:nsid w:val="00000005"/>
    <w:multiLevelType w:val="multilevel"/>
    <w:tmpl w:val="00000005"/>
    <w:name w:val="WW8Num12"/>
    <w:lvl w:ilvl="0">
      <w:start w:val="2"/>
      <w:numFmt w:val="decimal"/>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5DE3423"/>
    <w:multiLevelType w:val="multilevel"/>
    <w:tmpl w:val="C774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BB0"/>
    <w:rsid w:val="00043BB0"/>
    <w:rsid w:val="00ED77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df7"/>
    </o:shapedefaults>
    <o:shapelayout v:ext="edit">
      <o:idmap v:ext="edit" data="1"/>
    </o:shapelayout>
  </w:shapeDefaults>
  <w:decimalSymbol w:val="."/>
  <w:listSeparator w:val=","/>
  <w14:docId w14:val="217D4D67"/>
  <w15:chartTrackingRefBased/>
  <w15:docId w15:val="{AC781977-D6F2-4934-9096-7E24DB754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BB0"/>
    <w:pPr>
      <w:suppressAutoHyphens/>
      <w:bidi/>
      <w:spacing w:after="0" w:line="276" w:lineRule="auto"/>
    </w:pPr>
    <w:rPr>
      <w:rFonts w:ascii="Arial" w:eastAsia="Arial" w:hAnsi="Arial" w:cs="Arial"/>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43BB0"/>
    <w:rPr>
      <w:color w:val="000080"/>
      <w:u w:val="single"/>
    </w:rPr>
  </w:style>
  <w:style w:type="paragraph" w:customStyle="1" w:styleId="LO-normal">
    <w:name w:val="LO-normal"/>
    <w:rsid w:val="00043BB0"/>
    <w:pPr>
      <w:suppressAutoHyphens/>
      <w:spacing w:after="0" w:line="276" w:lineRule="auto"/>
    </w:pPr>
    <w:rPr>
      <w:rFonts w:ascii="Arial" w:eastAsia="Arial" w:hAnsi="Arial" w:cs="Arial"/>
      <w:lang w:eastAsia="zh-CN"/>
    </w:rPr>
  </w:style>
  <w:style w:type="paragraph" w:styleId="NormalWeb">
    <w:name w:val="Normal (Web)"/>
    <w:basedOn w:val="Normal"/>
    <w:uiPriority w:val="99"/>
    <w:rsid w:val="00043BB0"/>
    <w:pPr>
      <w:suppressAutoHyphens w:val="0"/>
      <w:bidi w:val="0"/>
      <w:spacing w:before="280" w:after="28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nhri.net/?p=141588" TargetMode="External"/><Relationship Id="rId21" Type="http://schemas.openxmlformats.org/officeDocument/2006/relationships/hyperlink" Target="http://anhri.net/?document_type=&#1578;&#1602;&#1575;&#1585;&#1610;&#1585;-&#1608;&#1583;&#1585;&#1575;&#1587;&#1575;&#1578;" TargetMode="External"/><Relationship Id="rId42" Type="http://schemas.openxmlformats.org/officeDocument/2006/relationships/hyperlink" Target="http://anhri.net/?p=158527" TargetMode="External"/><Relationship Id="rId47" Type="http://schemas.openxmlformats.org/officeDocument/2006/relationships/hyperlink" Target="http://anhri.net/?p=158527" TargetMode="External"/><Relationship Id="rId63" Type="http://schemas.openxmlformats.org/officeDocument/2006/relationships/hyperlink" Target="http://www.anhri.net/&#1575;&#1604;&#1605;&#1587;&#1575;&#1585;-&#1575;&#1604;&#1583;&#1610;&#1605;&#1602;&#1585;&#1575;&#1591;&#1610;-&#1601;&#1610;-&#1605;&#1589;&#1585;-2017/index.html" TargetMode="External"/><Relationship Id="rId68" Type="http://schemas.openxmlformats.org/officeDocument/2006/relationships/hyperlink" Target="https://www.anhri.info/?p=4193" TargetMode="External"/><Relationship Id="rId84" Type="http://schemas.openxmlformats.org/officeDocument/2006/relationships/hyperlink" Target="https://www.anhri.info/?p=13648" TargetMode="External"/><Relationship Id="rId89" Type="http://schemas.openxmlformats.org/officeDocument/2006/relationships/hyperlink" Target="https://www.anhri.info/?p=13648" TargetMode="Externa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hyperlink" Target="http://anhri.net/?p=141588" TargetMode="External"/><Relationship Id="rId37" Type="http://schemas.openxmlformats.org/officeDocument/2006/relationships/hyperlink" Target="http://anhri.net/?p=158527" TargetMode="External"/><Relationship Id="rId53" Type="http://schemas.openxmlformats.org/officeDocument/2006/relationships/hyperlink" Target="http://anhri.net/?p=158527" TargetMode="External"/><Relationship Id="rId58" Type="http://schemas.openxmlformats.org/officeDocument/2006/relationships/hyperlink" Target="http://www.anhri.net/&#1575;&#1604;&#1605;&#1587;&#1575;&#1585;-&#1575;&#1604;&#1583;&#1610;&#1605;&#1602;&#1585;&#1575;&#1591;&#1610;-&#1601;&#1610;-&#1605;&#1589;&#1585;-2017/index.html" TargetMode="External"/><Relationship Id="rId74" Type="http://schemas.openxmlformats.org/officeDocument/2006/relationships/hyperlink" Target="https://www.anhri.info/?p=4193" TargetMode="External"/><Relationship Id="rId79" Type="http://schemas.openxmlformats.org/officeDocument/2006/relationships/hyperlink" Target="https://www.anhri.info/?p=13648" TargetMode="External"/><Relationship Id="rId5" Type="http://schemas.openxmlformats.org/officeDocument/2006/relationships/image" Target="media/image1.png"/><Relationship Id="rId90" Type="http://schemas.openxmlformats.org/officeDocument/2006/relationships/hyperlink" Target="https://www.anhri.info/?p=13648" TargetMode="External"/><Relationship Id="rId95" Type="http://schemas.openxmlformats.org/officeDocument/2006/relationships/hyperlink" Target="https://www.anhri.info/?p=20936" TargetMode="External"/><Relationship Id="rId22" Type="http://schemas.openxmlformats.org/officeDocument/2006/relationships/hyperlink" Target="http://anhri.net/?document_type=&#1578;&#1602;&#1575;&#1585;&#1610;&#1585;-&#1608;&#1583;&#1585;&#1575;&#1587;&#1575;&#1578;" TargetMode="External"/><Relationship Id="rId27" Type="http://schemas.openxmlformats.org/officeDocument/2006/relationships/hyperlink" Target="http://anhri.net/?p=141588" TargetMode="External"/><Relationship Id="rId43" Type="http://schemas.openxmlformats.org/officeDocument/2006/relationships/hyperlink" Target="http://anhri.net/?p=158527" TargetMode="External"/><Relationship Id="rId48" Type="http://schemas.openxmlformats.org/officeDocument/2006/relationships/hyperlink" Target="http://anhri.net/?p=158527" TargetMode="External"/><Relationship Id="rId64" Type="http://schemas.openxmlformats.org/officeDocument/2006/relationships/hyperlink" Target="http://www.anhri.net/&#1575;&#1604;&#1605;&#1587;&#1575;&#1585;-&#1575;&#1604;&#1583;&#1610;&#1605;&#1602;&#1585;&#1575;&#1591;&#1610;-&#1601;&#1610;-&#1605;&#1589;&#1585;-2017/index.html" TargetMode="External"/><Relationship Id="rId69" Type="http://schemas.openxmlformats.org/officeDocument/2006/relationships/hyperlink" Target="https://www.anhri.info/?p=4193" TargetMode="External"/><Relationship Id="rId80" Type="http://schemas.openxmlformats.org/officeDocument/2006/relationships/hyperlink" Target="https://www.anhri.info/?p=13648" TargetMode="External"/><Relationship Id="rId85" Type="http://schemas.openxmlformats.org/officeDocument/2006/relationships/hyperlink" Target="https://www.anhri.info/?p=13648" TargetMode="External"/><Relationship Id="rId12" Type="http://schemas.openxmlformats.org/officeDocument/2006/relationships/image" Target="media/image8.png"/><Relationship Id="rId17" Type="http://schemas.openxmlformats.org/officeDocument/2006/relationships/hyperlink" Target="http://anhri.net/?document_type=&#1578;&#1602;&#1575;&#1585;&#1610;&#1585;-&#1608;&#1583;&#1585;&#1575;&#1587;&#1575;&#1578;" TargetMode="External"/><Relationship Id="rId25" Type="http://schemas.openxmlformats.org/officeDocument/2006/relationships/hyperlink" Target="http://anhri.net/?p=141588" TargetMode="External"/><Relationship Id="rId33" Type="http://schemas.openxmlformats.org/officeDocument/2006/relationships/hyperlink" Target="http://anhri.net/?p=158527" TargetMode="External"/><Relationship Id="rId38" Type="http://schemas.openxmlformats.org/officeDocument/2006/relationships/hyperlink" Target="http://anhri.net/?p=158527" TargetMode="External"/><Relationship Id="rId46" Type="http://schemas.openxmlformats.org/officeDocument/2006/relationships/hyperlink" Target="http://anhri.net/?p=158527" TargetMode="External"/><Relationship Id="rId59" Type="http://schemas.openxmlformats.org/officeDocument/2006/relationships/hyperlink" Target="http://www.anhri.net/&#1575;&#1604;&#1605;&#1587;&#1575;&#1585;-&#1575;&#1604;&#1583;&#1610;&#1605;&#1602;&#1585;&#1575;&#1591;&#1610;-&#1601;&#1610;-&#1605;&#1589;&#1585;-2017/index.html" TargetMode="External"/><Relationship Id="rId67" Type="http://schemas.openxmlformats.org/officeDocument/2006/relationships/hyperlink" Target="http://www.anhri.net/&#1575;&#1604;&#1605;&#1587;&#1575;&#1585;-&#1575;&#1604;&#1583;&#1610;&#1605;&#1602;&#1585;&#1575;&#1591;&#1610;-&#1601;&#1610;-&#1605;&#1589;&#1585;-2017/index.html" TargetMode="External"/><Relationship Id="rId20" Type="http://schemas.openxmlformats.org/officeDocument/2006/relationships/hyperlink" Target="http://anhri.net/?document_type=&#1578;&#1602;&#1575;&#1585;&#1610;&#1585;-&#1608;&#1583;&#1585;&#1575;&#1587;&#1575;&#1578;" TargetMode="External"/><Relationship Id="rId41" Type="http://schemas.openxmlformats.org/officeDocument/2006/relationships/hyperlink" Target="http://anhri.net/?p=158527" TargetMode="External"/><Relationship Id="rId54" Type="http://schemas.openxmlformats.org/officeDocument/2006/relationships/hyperlink" Target="http://anhri.net/?p=158527" TargetMode="External"/><Relationship Id="rId62" Type="http://schemas.openxmlformats.org/officeDocument/2006/relationships/hyperlink" Target="http://www.anhri.net/&#1575;&#1604;&#1605;&#1587;&#1575;&#1585;-&#1575;&#1604;&#1583;&#1610;&#1605;&#1602;&#1585;&#1575;&#1591;&#1610;-&#1601;&#1610;-&#1605;&#1589;&#1585;-2017/index.html" TargetMode="External"/><Relationship Id="rId70" Type="http://schemas.openxmlformats.org/officeDocument/2006/relationships/hyperlink" Target="https://www.anhri.info/?p=4193" TargetMode="External"/><Relationship Id="rId75" Type="http://schemas.openxmlformats.org/officeDocument/2006/relationships/hyperlink" Target="https://www.anhri.info/?p=4193" TargetMode="External"/><Relationship Id="rId83" Type="http://schemas.openxmlformats.org/officeDocument/2006/relationships/hyperlink" Target="https://www.anhri.info/?p=13648" TargetMode="External"/><Relationship Id="rId88" Type="http://schemas.openxmlformats.org/officeDocument/2006/relationships/hyperlink" Target="https://www.anhri.info/?p=13648" TargetMode="External"/><Relationship Id="rId91" Type="http://schemas.openxmlformats.org/officeDocument/2006/relationships/hyperlink" Target="https://www.anhri.info/?p=13648" TargetMode="External"/><Relationship Id="rId96" Type="http://schemas.openxmlformats.org/officeDocument/2006/relationships/hyperlink" Target="https://www.anhri.info/?p=20936"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anhri.net/?p=141588" TargetMode="External"/><Relationship Id="rId28" Type="http://schemas.openxmlformats.org/officeDocument/2006/relationships/hyperlink" Target="http://anhri.net/?p=141588" TargetMode="External"/><Relationship Id="rId36" Type="http://schemas.openxmlformats.org/officeDocument/2006/relationships/hyperlink" Target="http://anhri.net/?p=158527" TargetMode="External"/><Relationship Id="rId49" Type="http://schemas.openxmlformats.org/officeDocument/2006/relationships/hyperlink" Target="http://anhri.net/?p=158527" TargetMode="External"/><Relationship Id="rId57" Type="http://schemas.openxmlformats.org/officeDocument/2006/relationships/hyperlink" Target="http://anhri.net/?p=158527" TargetMode="External"/><Relationship Id="rId10" Type="http://schemas.openxmlformats.org/officeDocument/2006/relationships/image" Target="media/image6.png"/><Relationship Id="rId31" Type="http://schemas.openxmlformats.org/officeDocument/2006/relationships/hyperlink" Target="http://anhri.net/?p=141588" TargetMode="External"/><Relationship Id="rId44" Type="http://schemas.openxmlformats.org/officeDocument/2006/relationships/hyperlink" Target="http://anhri.net/?p=158527" TargetMode="External"/><Relationship Id="rId52" Type="http://schemas.openxmlformats.org/officeDocument/2006/relationships/hyperlink" Target="http://anhri.net/?p=158527" TargetMode="External"/><Relationship Id="rId60" Type="http://schemas.openxmlformats.org/officeDocument/2006/relationships/hyperlink" Target="http://www.anhri.net/&#1575;&#1604;&#1605;&#1587;&#1575;&#1585;-&#1575;&#1604;&#1583;&#1610;&#1605;&#1602;&#1585;&#1575;&#1591;&#1610;-&#1601;&#1610;-&#1605;&#1589;&#1585;-2017/index.html" TargetMode="External"/><Relationship Id="rId65" Type="http://schemas.openxmlformats.org/officeDocument/2006/relationships/hyperlink" Target="http://www.anhri.net/&#1575;&#1604;&#1605;&#1587;&#1575;&#1585;-&#1575;&#1604;&#1583;&#1610;&#1605;&#1602;&#1585;&#1575;&#1591;&#1610;-&#1601;&#1610;-&#1605;&#1589;&#1585;-2017/index.html" TargetMode="External"/><Relationship Id="rId73" Type="http://schemas.openxmlformats.org/officeDocument/2006/relationships/hyperlink" Target="https://www.anhri.info/?p=4193" TargetMode="External"/><Relationship Id="rId78" Type="http://schemas.openxmlformats.org/officeDocument/2006/relationships/hyperlink" Target="https://www.anhri.info/?p=13648" TargetMode="External"/><Relationship Id="rId81" Type="http://schemas.openxmlformats.org/officeDocument/2006/relationships/hyperlink" Target="https://www.anhri.info/?p=13648" TargetMode="External"/><Relationship Id="rId86" Type="http://schemas.openxmlformats.org/officeDocument/2006/relationships/hyperlink" Target="https://www.anhri.info/?p=13648" TargetMode="External"/><Relationship Id="rId94" Type="http://schemas.openxmlformats.org/officeDocument/2006/relationships/hyperlink" Target="https://www.anhri.info/?p=20936" TargetMode="External"/><Relationship Id="rId99" Type="http://schemas.openxmlformats.org/officeDocument/2006/relationships/hyperlink" Target="https://www.anhri.info/?p=20936"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anhri.net/?document_type=&#1578;&#1602;&#1575;&#1585;&#1610;&#1585;-&#1608;&#1583;&#1585;&#1575;&#1587;&#1575;&#1578;" TargetMode="External"/><Relationship Id="rId39" Type="http://schemas.openxmlformats.org/officeDocument/2006/relationships/hyperlink" Target="http://anhri.net/?p=158527" TargetMode="External"/><Relationship Id="rId34" Type="http://schemas.openxmlformats.org/officeDocument/2006/relationships/hyperlink" Target="http://anhri.net/?p=158527" TargetMode="External"/><Relationship Id="rId50" Type="http://schemas.openxmlformats.org/officeDocument/2006/relationships/hyperlink" Target="http://anhri.net/?p=158527" TargetMode="External"/><Relationship Id="rId55" Type="http://schemas.openxmlformats.org/officeDocument/2006/relationships/hyperlink" Target="http://anhri.net/?p=158527" TargetMode="External"/><Relationship Id="rId76" Type="http://schemas.openxmlformats.org/officeDocument/2006/relationships/hyperlink" Target="https://www.anhri.info/?p=4193" TargetMode="External"/><Relationship Id="rId97" Type="http://schemas.openxmlformats.org/officeDocument/2006/relationships/hyperlink" Target="https://www.anhri.info/?p=20936" TargetMode="External"/><Relationship Id="rId7" Type="http://schemas.openxmlformats.org/officeDocument/2006/relationships/image" Target="media/image3.png"/><Relationship Id="rId71" Type="http://schemas.openxmlformats.org/officeDocument/2006/relationships/hyperlink" Target="https://www.anhri.info/?p=4193" TargetMode="External"/><Relationship Id="rId92" Type="http://schemas.openxmlformats.org/officeDocument/2006/relationships/hyperlink" Target="https://www.anhri.info/?p=13648" TargetMode="External"/><Relationship Id="rId2" Type="http://schemas.openxmlformats.org/officeDocument/2006/relationships/styles" Target="styles.xml"/><Relationship Id="rId29" Type="http://schemas.openxmlformats.org/officeDocument/2006/relationships/hyperlink" Target="http://anhri.net/?p=141588" TargetMode="External"/><Relationship Id="rId24" Type="http://schemas.openxmlformats.org/officeDocument/2006/relationships/hyperlink" Target="http://anhri.net/?p=141588" TargetMode="External"/><Relationship Id="rId40" Type="http://schemas.openxmlformats.org/officeDocument/2006/relationships/hyperlink" Target="http://anhri.net/?p=158527" TargetMode="External"/><Relationship Id="rId45" Type="http://schemas.openxmlformats.org/officeDocument/2006/relationships/hyperlink" Target="http://anhri.net/?p=158527" TargetMode="External"/><Relationship Id="rId66" Type="http://schemas.openxmlformats.org/officeDocument/2006/relationships/hyperlink" Target="http://www.anhri.net/&#1575;&#1604;&#1605;&#1587;&#1575;&#1585;-&#1575;&#1604;&#1583;&#1610;&#1605;&#1602;&#1585;&#1575;&#1591;&#1610;-&#1601;&#1610;-&#1605;&#1589;&#1585;-2017/index.html" TargetMode="External"/><Relationship Id="rId87" Type="http://schemas.openxmlformats.org/officeDocument/2006/relationships/hyperlink" Target="https://www.anhri.info/?p=13648" TargetMode="External"/><Relationship Id="rId61" Type="http://schemas.openxmlformats.org/officeDocument/2006/relationships/hyperlink" Target="http://www.anhri.net/&#1575;&#1604;&#1605;&#1587;&#1575;&#1585;-&#1575;&#1604;&#1583;&#1610;&#1605;&#1602;&#1585;&#1575;&#1591;&#1610;-&#1601;&#1610;-&#1605;&#1589;&#1585;-2017/index.html" TargetMode="External"/><Relationship Id="rId82" Type="http://schemas.openxmlformats.org/officeDocument/2006/relationships/hyperlink" Target="https://www.anhri.info/?p=13648" TargetMode="External"/><Relationship Id="rId19" Type="http://schemas.openxmlformats.org/officeDocument/2006/relationships/hyperlink" Target="http://anhri.net/?document_type=&#1578;&#1602;&#1575;&#1585;&#1610;&#1585;-&#1608;&#1583;&#1585;&#1575;&#1587;&#1575;&#1578;" TargetMode="External"/><Relationship Id="rId14" Type="http://schemas.openxmlformats.org/officeDocument/2006/relationships/image" Target="media/image10.png"/><Relationship Id="rId30" Type="http://schemas.openxmlformats.org/officeDocument/2006/relationships/hyperlink" Target="http://anhri.net/?p=141588" TargetMode="External"/><Relationship Id="rId35" Type="http://schemas.openxmlformats.org/officeDocument/2006/relationships/hyperlink" Target="http://anhri.net/?p=158527" TargetMode="External"/><Relationship Id="rId56" Type="http://schemas.openxmlformats.org/officeDocument/2006/relationships/hyperlink" Target="http://anhri.net/?p=158527" TargetMode="External"/><Relationship Id="rId77" Type="http://schemas.openxmlformats.org/officeDocument/2006/relationships/hyperlink" Target="https://www.anhri.info/?p=4193" TargetMode="External"/><Relationship Id="rId100"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anhri.net/?p=158527" TargetMode="External"/><Relationship Id="rId72" Type="http://schemas.openxmlformats.org/officeDocument/2006/relationships/hyperlink" Target="https://www.anhri.info/?p=4193" TargetMode="External"/><Relationship Id="rId93" Type="http://schemas.openxmlformats.org/officeDocument/2006/relationships/hyperlink" Target="https://www.anhri.info/?p=20936" TargetMode="External"/><Relationship Id="rId98" Type="http://schemas.openxmlformats.org/officeDocument/2006/relationships/hyperlink" Target="https://www.anhri.info/?p=20936"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3249</Words>
  <Characters>18521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Hussien</dc:creator>
  <cp:keywords/>
  <dc:description/>
  <cp:lastModifiedBy>Hussien</cp:lastModifiedBy>
  <cp:revision>1</cp:revision>
  <dcterms:created xsi:type="dcterms:W3CDTF">2021-07-06T11:27:00Z</dcterms:created>
  <dcterms:modified xsi:type="dcterms:W3CDTF">2021-07-06T11:29:00Z</dcterms:modified>
</cp:coreProperties>
</file>