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C81" w:rsidRDefault="00AE0C81">
      <w:pPr>
        <w:widowControl w:val="0"/>
        <w:tabs>
          <w:tab w:val="left" w:pos="709"/>
        </w:tabs>
        <w:spacing w:after="120" w:line="240" w:lineRule="auto"/>
        <w:jc w:val="both"/>
        <w:rPr>
          <w:color w:val="000000"/>
          <w:sz w:val="26"/>
          <w:szCs w:val="26"/>
          <w:rtl/>
        </w:rPr>
      </w:pPr>
      <w:r>
        <w:rPr>
          <w:noProof/>
          <w:color w:val="000000"/>
          <w:sz w:val="26"/>
          <w:szCs w:val="26"/>
          <w:rtl/>
        </w:rPr>
        <w:drawing>
          <wp:anchor distT="0" distB="0" distL="114300" distR="114300" simplePos="0" relativeHeight="251658240" behindDoc="0" locked="0" layoutInCell="1" allowOverlap="1">
            <wp:simplePos x="0" y="0"/>
            <wp:positionH relativeFrom="page">
              <wp:align>right</wp:align>
            </wp:positionH>
            <wp:positionV relativeFrom="paragraph">
              <wp:posOffset>-922020</wp:posOffset>
            </wp:positionV>
            <wp:extent cx="7772400" cy="100507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مسار الديمقراطي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400" cy="10050780"/>
                    </a:xfrm>
                    <a:prstGeom prst="rect">
                      <a:avLst/>
                    </a:prstGeom>
                  </pic:spPr>
                </pic:pic>
              </a:graphicData>
            </a:graphic>
            <wp14:sizeRelH relativeFrom="margin">
              <wp14:pctWidth>0</wp14:pctWidth>
            </wp14:sizeRelH>
            <wp14:sizeRelV relativeFrom="margin">
              <wp14:pctHeight>0</wp14:pctHeight>
            </wp14:sizeRelV>
          </wp:anchor>
        </w:drawing>
      </w: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AE0C81" w:rsidRDefault="00AE0C81">
      <w:pPr>
        <w:widowControl w:val="0"/>
        <w:tabs>
          <w:tab w:val="left" w:pos="709"/>
        </w:tabs>
        <w:spacing w:after="120" w:line="240" w:lineRule="auto"/>
        <w:jc w:val="both"/>
        <w:rPr>
          <w:color w:val="000000"/>
          <w:sz w:val="26"/>
          <w:szCs w:val="26"/>
          <w:rtl/>
        </w:rPr>
      </w:pPr>
    </w:p>
    <w:p w:rsidR="00C70412" w:rsidRDefault="00111592">
      <w:pPr>
        <w:widowControl w:val="0"/>
        <w:tabs>
          <w:tab w:val="left" w:pos="709"/>
        </w:tabs>
        <w:spacing w:after="120" w:line="240" w:lineRule="auto"/>
        <w:jc w:val="both"/>
        <w:rPr>
          <w:color w:val="000000"/>
          <w:sz w:val="26"/>
          <w:szCs w:val="26"/>
        </w:rPr>
      </w:pPr>
      <w:r>
        <w:rPr>
          <w:color w:val="000000"/>
          <w:sz w:val="26"/>
          <w:szCs w:val="26"/>
          <w:rtl/>
        </w:rPr>
        <w:lastRenderedPageBreak/>
        <w:t>الشبكة العربية لمعلومات حقوق الإنسان</w:t>
      </w:r>
    </w:p>
    <w:p w:rsidR="00C70412" w:rsidRDefault="00111592">
      <w:pPr>
        <w:widowControl w:val="0"/>
        <w:tabs>
          <w:tab w:val="left" w:pos="709"/>
        </w:tabs>
        <w:spacing w:after="120" w:line="240" w:lineRule="auto"/>
        <w:jc w:val="both"/>
        <w:rPr>
          <w:color w:val="000000"/>
          <w:sz w:val="26"/>
          <w:szCs w:val="26"/>
        </w:rPr>
      </w:pPr>
      <w:r>
        <w:rPr>
          <w:color w:val="000000"/>
          <w:sz w:val="26"/>
          <w:szCs w:val="26"/>
          <w:rtl/>
        </w:rPr>
        <w:t>مبادرة "محامون من أجل الديمقراطية"</w:t>
      </w:r>
    </w:p>
    <w:p w:rsidR="00FC5D12" w:rsidRDefault="00FC5D12">
      <w:pPr>
        <w:widowControl w:val="0"/>
        <w:tabs>
          <w:tab w:val="left" w:pos="709"/>
        </w:tabs>
        <w:spacing w:after="120" w:line="240" w:lineRule="auto"/>
        <w:jc w:val="both"/>
        <w:rPr>
          <w:color w:val="000000"/>
          <w:sz w:val="26"/>
          <w:szCs w:val="26"/>
        </w:rPr>
      </w:pPr>
    </w:p>
    <w:p w:rsidR="00FC5D12" w:rsidRDefault="00FC5D12">
      <w:pPr>
        <w:widowControl w:val="0"/>
        <w:tabs>
          <w:tab w:val="left" w:pos="709"/>
        </w:tabs>
        <w:spacing w:after="120" w:line="240" w:lineRule="auto"/>
        <w:jc w:val="both"/>
        <w:rPr>
          <w:color w:val="000000"/>
          <w:sz w:val="26"/>
          <w:szCs w:val="26"/>
        </w:rPr>
      </w:pPr>
    </w:p>
    <w:p w:rsidR="00C70412" w:rsidRDefault="00111592">
      <w:pPr>
        <w:widowControl w:val="0"/>
        <w:tabs>
          <w:tab w:val="left" w:pos="709"/>
        </w:tabs>
        <w:spacing w:after="120" w:line="240" w:lineRule="auto"/>
        <w:jc w:val="center"/>
        <w:rPr>
          <w:color w:val="000000"/>
          <w:sz w:val="44"/>
          <w:szCs w:val="44"/>
          <w:rtl/>
        </w:rPr>
      </w:pPr>
      <w:r w:rsidRPr="00FC5D12">
        <w:rPr>
          <w:color w:val="000000"/>
          <w:sz w:val="44"/>
          <w:szCs w:val="44"/>
          <w:rtl/>
        </w:rPr>
        <w:t xml:space="preserve">المسار الديمقراطي في مصر خلال الربع </w:t>
      </w:r>
      <w:r w:rsidRPr="00FC5D12">
        <w:rPr>
          <w:sz w:val="44"/>
          <w:szCs w:val="44"/>
          <w:rtl/>
        </w:rPr>
        <w:t>الثالث</w:t>
      </w:r>
      <w:r w:rsidRPr="00FC5D12">
        <w:rPr>
          <w:color w:val="000000"/>
          <w:sz w:val="44"/>
          <w:szCs w:val="44"/>
          <w:rtl/>
        </w:rPr>
        <w:t xml:space="preserve"> من عام  2020</w:t>
      </w:r>
      <w:r w:rsidRPr="00FC5D12">
        <w:rPr>
          <w:color w:val="000000"/>
          <w:sz w:val="44"/>
          <w:szCs w:val="44"/>
          <w:vertAlign w:val="superscript"/>
        </w:rPr>
        <w:footnoteReference w:id="1"/>
      </w:r>
    </w:p>
    <w:p w:rsidR="00AE0C81" w:rsidRPr="00FC5D12" w:rsidRDefault="00AE0C81">
      <w:pPr>
        <w:widowControl w:val="0"/>
        <w:tabs>
          <w:tab w:val="left" w:pos="709"/>
        </w:tabs>
        <w:spacing w:after="120" w:line="240" w:lineRule="auto"/>
        <w:jc w:val="center"/>
        <w:rPr>
          <w:color w:val="00000A"/>
          <w:sz w:val="44"/>
          <w:szCs w:val="44"/>
        </w:rPr>
      </w:pPr>
    </w:p>
    <w:p w:rsidR="00C70412" w:rsidRDefault="00111592">
      <w:pPr>
        <w:widowControl w:val="0"/>
        <w:tabs>
          <w:tab w:val="left" w:pos="709"/>
        </w:tabs>
        <w:spacing w:after="120" w:line="240" w:lineRule="auto"/>
        <w:jc w:val="both"/>
        <w:rPr>
          <w:color w:val="000000"/>
          <w:sz w:val="26"/>
          <w:szCs w:val="26"/>
        </w:rPr>
      </w:pPr>
      <w:r>
        <w:rPr>
          <w:b/>
          <w:color w:val="000000"/>
          <w:sz w:val="26"/>
          <w:szCs w:val="26"/>
          <w:rtl/>
        </w:rPr>
        <w:t>قبل أن نبدأ</w:t>
      </w:r>
    </w:p>
    <w:p w:rsidR="00C70412" w:rsidRDefault="00111592">
      <w:pPr>
        <w:widowControl w:val="0"/>
        <w:tabs>
          <w:tab w:val="left" w:pos="709"/>
        </w:tabs>
        <w:spacing w:after="120" w:line="240" w:lineRule="auto"/>
        <w:jc w:val="both"/>
        <w:rPr>
          <w:color w:val="00000A"/>
          <w:sz w:val="26"/>
          <w:szCs w:val="26"/>
        </w:rPr>
      </w:pPr>
      <w:r>
        <w:rPr>
          <w:color w:val="000000"/>
          <w:sz w:val="26"/>
          <w:szCs w:val="26"/>
          <w:rtl/>
        </w:rPr>
        <w:tab/>
        <w:t>"المسار الديمقراطي" تقرير أطلقته الشبكة العربية لمعلومات حقوق الإنسان  كل ثلاثة أشهر – ربع سنوي - في عام ٢٠١٨، وكان يصدر بشكل شهري في الأعوام السابقة وذلك من خلال مبادرة "محامون من أجل الديمقراطية" التي أطلقت في عام 2014 لرصد حالة المسار الديمقراطي في مصر.</w:t>
      </w:r>
    </w:p>
    <w:p w:rsidR="00C70412" w:rsidRDefault="00111592">
      <w:pPr>
        <w:widowControl w:val="0"/>
        <w:tabs>
          <w:tab w:val="left" w:pos="709"/>
        </w:tabs>
        <w:spacing w:after="120" w:line="240" w:lineRule="auto"/>
        <w:jc w:val="both"/>
      </w:pPr>
      <w:r>
        <w:rPr>
          <w:color w:val="000000"/>
          <w:sz w:val="26"/>
          <w:szCs w:val="26"/>
          <w:rtl/>
        </w:rPr>
        <w:t xml:space="preserve"> وبجانب التقارير الشهرية التي صدرت بشكل دوري لرصد حالة الديمقراطية، أصدرت الشبكة العربية تقارير سنوية لرصد حالة المسار منذ عام 2014 حتى 2019،  ويمكن الإطلاع عليهم من خلال الجزء الخاص بالتقارير والدراسات على موقع الشبكة العربية بالضغط على الرابط التالي: </w:t>
      </w:r>
    </w:p>
    <w:p w:rsidR="00C70412" w:rsidRDefault="00111592">
      <w:pPr>
        <w:widowControl w:val="0"/>
        <w:tabs>
          <w:tab w:val="left" w:pos="709"/>
        </w:tabs>
        <w:spacing w:after="120" w:line="240" w:lineRule="auto"/>
        <w:rPr>
          <w:color w:val="0000FF"/>
          <w:sz w:val="26"/>
          <w:szCs w:val="26"/>
          <w:u w:val="single"/>
        </w:rPr>
      </w:pPr>
      <w:r>
        <w:rPr>
          <w:color w:val="0000FF"/>
          <w:sz w:val="26"/>
          <w:szCs w:val="26"/>
          <w:u w:val="single"/>
        </w:rPr>
        <w:t>https://www.anhri.info/?cat=7</w:t>
      </w:r>
    </w:p>
    <w:p w:rsidR="00C70412" w:rsidRDefault="00C70412">
      <w:pPr>
        <w:widowControl w:val="0"/>
        <w:tabs>
          <w:tab w:val="left" w:pos="709"/>
        </w:tabs>
        <w:spacing w:after="120" w:line="240" w:lineRule="auto"/>
        <w:jc w:val="both"/>
        <w:rPr>
          <w:color w:val="000000"/>
          <w:sz w:val="26"/>
          <w:szCs w:val="26"/>
        </w:rPr>
      </w:pPr>
    </w:p>
    <w:p w:rsidR="00C70412" w:rsidRDefault="00111592">
      <w:pPr>
        <w:widowControl w:val="0"/>
        <w:tabs>
          <w:tab w:val="left" w:pos="709"/>
        </w:tabs>
        <w:spacing w:after="120" w:line="240" w:lineRule="auto"/>
        <w:jc w:val="both"/>
        <w:rPr>
          <w:color w:val="00000A"/>
          <w:sz w:val="26"/>
          <w:szCs w:val="26"/>
        </w:rPr>
      </w:pPr>
      <w:r>
        <w:rPr>
          <w:color w:val="000000"/>
          <w:sz w:val="26"/>
          <w:szCs w:val="26"/>
          <w:rtl/>
        </w:rPr>
        <w:t>تقديم :</w:t>
      </w:r>
    </w:p>
    <w:p w:rsidR="00C70412" w:rsidRDefault="00111592">
      <w:pPr>
        <w:widowControl w:val="0"/>
        <w:tabs>
          <w:tab w:val="left" w:pos="709"/>
        </w:tabs>
        <w:spacing w:after="120" w:line="240" w:lineRule="auto"/>
        <w:jc w:val="both"/>
        <w:rPr>
          <w:sz w:val="26"/>
          <w:szCs w:val="26"/>
        </w:rPr>
      </w:pPr>
      <w:r>
        <w:rPr>
          <w:color w:val="000000"/>
          <w:sz w:val="26"/>
          <w:szCs w:val="26"/>
          <w:rtl/>
        </w:rPr>
        <w:t xml:space="preserve">يعد هذا التقرير </w:t>
      </w:r>
      <w:r>
        <w:rPr>
          <w:sz w:val="26"/>
          <w:szCs w:val="26"/>
          <w:rtl/>
        </w:rPr>
        <w:t>الثالث</w:t>
      </w:r>
      <w:r>
        <w:rPr>
          <w:color w:val="000000"/>
          <w:sz w:val="26"/>
          <w:szCs w:val="26"/>
          <w:rtl/>
        </w:rPr>
        <w:t xml:space="preserve"> الذي تصدره الشبكة العربية لمعلومات حقوق الإنسان خلال عام 2020، وقد تصاعدت الاحداث السياسية في الشهر الاخير من الفترة التي يغطيها التقرير، فاللعام الثاني على التوالى يخرج الالاف من المواطنين في تظاهرات -عرفت اعلاميا بتظاهرات 20 سبتمبر - احتجاجا على سياسات الدولة </w:t>
      </w:r>
      <w:r>
        <w:rPr>
          <w:sz w:val="26"/>
          <w:szCs w:val="26"/>
          <w:rtl/>
        </w:rPr>
        <w:t>الاقتصادية ورفضا لحزمة من القوانين التى اصدرتها السلطة التشريعية وعلى راسها قانون التصالح فى المباني المخالفة.</w:t>
      </w:r>
    </w:p>
    <w:p w:rsidR="00C70412" w:rsidRDefault="00111592">
      <w:pPr>
        <w:widowControl w:val="0"/>
        <w:tabs>
          <w:tab w:val="left" w:pos="709"/>
        </w:tabs>
        <w:spacing w:after="120" w:line="240" w:lineRule="auto"/>
        <w:jc w:val="both"/>
      </w:pPr>
      <w:r>
        <w:rPr>
          <w:sz w:val="26"/>
          <w:szCs w:val="26"/>
          <w:rtl/>
        </w:rPr>
        <w:t>واستمرت الحملات الأمنية في ملاحقة المدافعين عن حقوق الانسان حيث شهدت الفترة التي يغطيها التقرير قيام نيابة أمن الدولة بالتحقيق مع عددا من المحامين الحقوقيين والمدافعين عن حقوق الانسان على ذمة قضايا جديدة على الرغم من كونهم محبوسين احتياطيا وبسجون مختلفة بادعاء انهم على تواصل مع بعضهم بهدف ارتكاب جرائم ارهابية وكان من ابرز من تم التحقيق معه كلا من المحامي الحقوقي عمرو إمام، والمحامي الحقوقي محمد الباقر والمحامية الحقوقية ماهينور المصري والصحفيتان سولافة مجدي واسراء عبد الفتاح، والذين اتهمتهم نيابة أمن الدولة العليا بالانضمام الى جماعة ارهابية وارتكاب جريمة من جرائم التمويل فى القضية رقم 855 لسنة 2020 حصر أمن دولة، وفي ظل حملات التضييق على المدافعين عن حقوق الانسان رفض القضاء المصري التظلم المقدم من 13 مدافع ومدافعة عن حقوق الانسان على قرار منعهم من السفر الصادر من قاض التحقيق في القضية المعروفة اعلاميا بقضية اغلاق المجتمع المدني.</w:t>
      </w:r>
    </w:p>
    <w:p w:rsidR="00C70412" w:rsidRDefault="00111592">
      <w:pPr>
        <w:widowControl w:val="0"/>
        <w:tabs>
          <w:tab w:val="left" w:pos="709"/>
        </w:tabs>
        <w:spacing w:after="120" w:line="240" w:lineRule="auto"/>
        <w:jc w:val="both"/>
      </w:pPr>
      <w:r>
        <w:rPr>
          <w:sz w:val="26"/>
          <w:szCs w:val="26"/>
          <w:rtl/>
        </w:rPr>
        <w:t>كما شهدت الفترة التي يشهدها التقرير عودة انعقاد جلسات المحاكمات مع اتباع الاجراءات الاحترازية  للحد من انتشار وباء كوفيد - 19 المعروف باسم فيروس كورونا بعد انقطاع دام لاكثر من ثلاثة أشهر.</w:t>
      </w:r>
    </w:p>
    <w:p w:rsidR="00C70412" w:rsidRDefault="00111592">
      <w:pPr>
        <w:widowControl w:val="0"/>
        <w:tabs>
          <w:tab w:val="left" w:pos="709"/>
        </w:tabs>
        <w:spacing w:after="120" w:line="240" w:lineRule="auto"/>
        <w:jc w:val="both"/>
        <w:rPr>
          <w:lang w:bidi="ar-EG"/>
        </w:rPr>
      </w:pPr>
      <w:r>
        <w:rPr>
          <w:color w:val="000000"/>
          <w:sz w:val="26"/>
          <w:szCs w:val="26"/>
          <w:rtl/>
        </w:rPr>
        <w:t xml:space="preserve">ولم تتوقف الاحتجاجات خلال الربع الثالث من العام حيث شهد تنظيم </w:t>
      </w:r>
      <w:r>
        <w:rPr>
          <w:sz w:val="26"/>
          <w:szCs w:val="26"/>
        </w:rPr>
        <w:t>131</w:t>
      </w:r>
      <w:r>
        <w:rPr>
          <w:color w:val="000000"/>
          <w:sz w:val="26"/>
          <w:szCs w:val="26"/>
          <w:rtl/>
        </w:rPr>
        <w:t xml:space="preserve"> فعالية احتجاجية للقوى السياسية المختلفة، حيث سجلت الاحتجاجات العمالية والاجتماعية 50 فعالية، وجاءت احداث 20 سبتمبربعدد 49 فعالية ونظم عددا من </w:t>
      </w:r>
      <w:r>
        <w:rPr>
          <w:color w:val="000000"/>
          <w:sz w:val="26"/>
          <w:szCs w:val="26"/>
          <w:rtl/>
        </w:rPr>
        <w:lastRenderedPageBreak/>
        <w:t>انصار جماعة الاخوان وتحالف دعم الشرعية 23 فعالية وشهدت الفعاليات الطلابية عدد 5 فعاليات ثم جاءى الفعاليات المؤيدة للسلطة بعدد 4 فعاليات.</w:t>
      </w:r>
    </w:p>
    <w:p w:rsidR="00C70412" w:rsidRDefault="00111592">
      <w:pPr>
        <w:widowControl w:val="0"/>
        <w:tabs>
          <w:tab w:val="left" w:pos="709"/>
        </w:tabs>
        <w:spacing w:after="120" w:line="240" w:lineRule="auto"/>
        <w:jc w:val="both"/>
      </w:pPr>
      <w:r>
        <w:rPr>
          <w:color w:val="000000"/>
          <w:sz w:val="26"/>
          <w:szCs w:val="26"/>
          <w:rtl/>
        </w:rPr>
        <w:t xml:space="preserve">كما استمرت المحاكمات العسكرية للمدنيين حيث إنه من بين </w:t>
      </w:r>
      <w:r>
        <w:rPr>
          <w:sz w:val="26"/>
          <w:szCs w:val="26"/>
        </w:rPr>
        <w:t>42</w:t>
      </w:r>
      <w:r>
        <w:rPr>
          <w:color w:val="000000"/>
          <w:sz w:val="26"/>
          <w:szCs w:val="26"/>
          <w:rtl/>
        </w:rPr>
        <w:t xml:space="preserve"> محاكمة متداولة شهدها الربع </w:t>
      </w:r>
      <w:r>
        <w:rPr>
          <w:sz w:val="26"/>
          <w:szCs w:val="26"/>
          <w:rtl/>
        </w:rPr>
        <w:t>الثالث</w:t>
      </w:r>
      <w:r>
        <w:rPr>
          <w:color w:val="000000"/>
          <w:sz w:val="26"/>
          <w:szCs w:val="26"/>
          <w:rtl/>
        </w:rPr>
        <w:t xml:space="preserve"> من العام كانت هناك 3 محاكمات عسكرية مثل بها </w:t>
      </w:r>
      <w:r>
        <w:rPr>
          <w:sz w:val="26"/>
          <w:szCs w:val="26"/>
        </w:rPr>
        <w:t>996</w:t>
      </w:r>
      <w:r>
        <w:rPr>
          <w:color w:val="000000"/>
          <w:sz w:val="26"/>
          <w:szCs w:val="26"/>
          <w:rtl/>
        </w:rPr>
        <w:t xml:space="preserve"> مواطن. </w:t>
      </w:r>
    </w:p>
    <w:p w:rsidR="00C70412" w:rsidRDefault="00111592">
      <w:pPr>
        <w:widowControl w:val="0"/>
        <w:tabs>
          <w:tab w:val="left" w:pos="709"/>
        </w:tabs>
        <w:spacing w:after="120" w:line="240" w:lineRule="auto"/>
        <w:jc w:val="both"/>
      </w:pPr>
      <w:r>
        <w:rPr>
          <w:color w:val="000000"/>
          <w:sz w:val="26"/>
          <w:szCs w:val="26"/>
          <w:rtl/>
        </w:rPr>
        <w:t xml:space="preserve">ولم تتوقف الانتهاكات التي تعرضت لها الحريات الإعلامية حيث تم رصد </w:t>
      </w:r>
      <w:r>
        <w:rPr>
          <w:sz w:val="26"/>
          <w:szCs w:val="26"/>
        </w:rPr>
        <w:t>38</w:t>
      </w:r>
      <w:r>
        <w:rPr>
          <w:color w:val="000000"/>
          <w:sz w:val="26"/>
          <w:szCs w:val="26"/>
          <w:rtl/>
        </w:rPr>
        <w:t xml:space="preserve"> انتهاكاً خلال الربع الثالث، وكان أبرزها التحقيقات أمام النيابات  وجلسات تجديد الحبس والتي سجلت 16 انتهاك خلال الفترة التي يغطيها التقرير. </w:t>
      </w:r>
    </w:p>
    <w:p w:rsidR="00C70412" w:rsidRDefault="00111592">
      <w:pPr>
        <w:widowControl w:val="0"/>
        <w:tabs>
          <w:tab w:val="left" w:pos="709"/>
        </w:tabs>
        <w:spacing w:after="120" w:line="240" w:lineRule="auto"/>
        <w:jc w:val="both"/>
        <w:rPr>
          <w:color w:val="000000"/>
          <w:sz w:val="26"/>
          <w:szCs w:val="26"/>
        </w:rPr>
      </w:pPr>
      <w:r>
        <w:rPr>
          <w:color w:val="000000"/>
          <w:sz w:val="26"/>
          <w:szCs w:val="26"/>
          <w:rtl/>
        </w:rPr>
        <w:t xml:space="preserve">بينما استمر تراجع أعداد العمليات الإرهابية مقارنة بالأعوام السابقة حيث شهد الربع الثالث 8 عمليات إرهابية، تمكنت خلالهم الجماعات الإرهابية من تنفيذ 7 عمليات بتفجير عبوات عن بعد بينما تمكنت قوات الامن من </w:t>
      </w:r>
      <w:r>
        <w:rPr>
          <w:sz w:val="26"/>
          <w:szCs w:val="26"/>
          <w:rtl/>
        </w:rPr>
        <w:t>إحباط</w:t>
      </w:r>
      <w:r>
        <w:rPr>
          <w:color w:val="000000"/>
          <w:sz w:val="26"/>
          <w:szCs w:val="26"/>
          <w:rtl/>
        </w:rPr>
        <w:t xml:space="preserve"> عملية واحدة عن طريق عمليات التمشيط التي تقوم بها. </w:t>
      </w:r>
    </w:p>
    <w:p w:rsidR="00C70412" w:rsidRDefault="00C70412">
      <w:pPr>
        <w:widowControl w:val="0"/>
        <w:tabs>
          <w:tab w:val="left" w:pos="709"/>
        </w:tabs>
        <w:spacing w:after="120" w:line="240" w:lineRule="auto"/>
        <w:jc w:val="both"/>
        <w:rPr>
          <w:color w:val="000000"/>
          <w:sz w:val="26"/>
          <w:szCs w:val="26"/>
        </w:rPr>
      </w:pPr>
    </w:p>
    <w:p w:rsidR="00AE0C81" w:rsidRPr="003128F9" w:rsidRDefault="00111592" w:rsidP="003128F9">
      <w:pPr>
        <w:widowControl w:val="0"/>
        <w:tabs>
          <w:tab w:val="left" w:pos="709"/>
        </w:tabs>
        <w:spacing w:after="120" w:line="240" w:lineRule="auto"/>
        <w:jc w:val="both"/>
        <w:rPr>
          <w:b/>
          <w:color w:val="000000"/>
          <w:sz w:val="26"/>
          <w:szCs w:val="26"/>
          <w:u w:val="single"/>
          <w:rtl/>
        </w:rPr>
      </w:pPr>
      <w:r>
        <w:rPr>
          <w:b/>
          <w:color w:val="000000"/>
          <w:sz w:val="26"/>
          <w:szCs w:val="26"/>
        </w:rPr>
        <w:tab/>
      </w:r>
      <w:r>
        <w:rPr>
          <w:b/>
          <w:color w:val="000000"/>
          <w:sz w:val="26"/>
          <w:szCs w:val="26"/>
          <w:u w:val="single"/>
          <w:rtl/>
        </w:rPr>
        <w:t xml:space="preserve">وفيما يلي تفاصيل حالة المسار الديمقراطي خلال الربع </w:t>
      </w:r>
      <w:r>
        <w:rPr>
          <w:b/>
          <w:sz w:val="26"/>
          <w:szCs w:val="26"/>
          <w:u w:val="single"/>
          <w:rtl/>
        </w:rPr>
        <w:t>الثالث</w:t>
      </w:r>
      <w:r>
        <w:rPr>
          <w:b/>
          <w:color w:val="000000"/>
          <w:sz w:val="26"/>
          <w:szCs w:val="26"/>
          <w:u w:val="single"/>
          <w:rtl/>
        </w:rPr>
        <w:t xml:space="preserve"> من عام 2020 ، بالأرقام والنسب المئوية والتفاصيل :</w:t>
      </w:r>
    </w:p>
    <w:p w:rsidR="00C70412" w:rsidRPr="00FC5D12" w:rsidRDefault="00111592">
      <w:pPr>
        <w:widowControl w:val="0"/>
        <w:tabs>
          <w:tab w:val="left" w:pos="709"/>
        </w:tabs>
        <w:spacing w:after="120" w:line="240" w:lineRule="auto"/>
        <w:jc w:val="both"/>
        <w:rPr>
          <w:color w:val="FF0000"/>
          <w:sz w:val="40"/>
          <w:szCs w:val="40"/>
          <w:u w:val="single"/>
        </w:rPr>
      </w:pPr>
      <w:r w:rsidRPr="00FC5D12">
        <w:rPr>
          <w:color w:val="FF0000"/>
          <w:sz w:val="40"/>
          <w:szCs w:val="40"/>
          <w:u w:val="single"/>
          <w:rtl/>
        </w:rPr>
        <w:t>أولا: الفعاليات الاحتجاجية</w:t>
      </w:r>
    </w:p>
    <w:p w:rsidR="00C70412" w:rsidRDefault="00111592">
      <w:pPr>
        <w:widowControl w:val="0"/>
        <w:tabs>
          <w:tab w:val="left" w:pos="709"/>
        </w:tabs>
        <w:spacing w:line="240" w:lineRule="auto"/>
        <w:jc w:val="both"/>
      </w:pPr>
      <w:r>
        <w:rPr>
          <w:color w:val="000000"/>
          <w:sz w:val="26"/>
          <w:szCs w:val="26"/>
          <w:rtl/>
        </w:rPr>
        <w:t xml:space="preserve">نظمت القوى المختلفة خلال الربع </w:t>
      </w:r>
      <w:r>
        <w:rPr>
          <w:sz w:val="26"/>
          <w:szCs w:val="26"/>
          <w:rtl/>
        </w:rPr>
        <w:t>الثالث</w:t>
      </w:r>
      <w:r>
        <w:rPr>
          <w:color w:val="000000"/>
          <w:sz w:val="26"/>
          <w:szCs w:val="26"/>
          <w:rtl/>
        </w:rPr>
        <w:t xml:space="preserve"> من العام </w:t>
      </w:r>
      <w:r>
        <w:rPr>
          <w:sz w:val="26"/>
          <w:szCs w:val="26"/>
        </w:rPr>
        <w:t>131</w:t>
      </w:r>
      <w:r>
        <w:rPr>
          <w:color w:val="000000"/>
          <w:sz w:val="26"/>
          <w:szCs w:val="26"/>
          <w:rtl/>
        </w:rPr>
        <w:t xml:space="preserve"> فعالية مختلفة، وتوزيعاتهم كانت كالتالي : </w:t>
      </w:r>
    </w:p>
    <w:p w:rsidR="00C70412" w:rsidRDefault="00C70412">
      <w:pPr>
        <w:widowControl w:val="0"/>
        <w:tabs>
          <w:tab w:val="left" w:pos="709"/>
        </w:tabs>
        <w:spacing w:line="240" w:lineRule="auto"/>
        <w:jc w:val="both"/>
        <w:rPr>
          <w:sz w:val="26"/>
          <w:szCs w:val="26"/>
        </w:rPr>
      </w:pPr>
    </w:p>
    <w:p w:rsidR="00C70412" w:rsidRDefault="00111592">
      <w:pPr>
        <w:widowControl w:val="0"/>
        <w:numPr>
          <w:ilvl w:val="0"/>
          <w:numId w:val="1"/>
        </w:numPr>
        <w:tabs>
          <w:tab w:val="left" w:pos="709"/>
        </w:tabs>
        <w:spacing w:after="120" w:line="240" w:lineRule="auto"/>
        <w:jc w:val="both"/>
        <w:rPr>
          <w:color w:val="00000A"/>
        </w:rPr>
      </w:pPr>
      <w:r>
        <w:rPr>
          <w:color w:val="00000A"/>
          <w:sz w:val="26"/>
          <w:szCs w:val="26"/>
          <w:rtl/>
        </w:rPr>
        <w:t>الاحتجاجات الاجتماعية والعمالية : 50 فعالية.</w:t>
      </w:r>
    </w:p>
    <w:p w:rsidR="00C70412" w:rsidRDefault="00111592">
      <w:pPr>
        <w:widowControl w:val="0"/>
        <w:numPr>
          <w:ilvl w:val="0"/>
          <w:numId w:val="1"/>
        </w:numPr>
        <w:tabs>
          <w:tab w:val="left" w:pos="709"/>
        </w:tabs>
        <w:spacing w:after="120" w:line="240" w:lineRule="auto"/>
        <w:jc w:val="both"/>
        <w:rPr>
          <w:color w:val="00000A"/>
        </w:rPr>
      </w:pPr>
      <w:r>
        <w:rPr>
          <w:color w:val="000000"/>
          <w:sz w:val="26"/>
          <w:szCs w:val="26"/>
          <w:rtl/>
        </w:rPr>
        <w:t>الإخوان المسلمين وتحالف دعم الشرعية:</w:t>
      </w:r>
      <w:r>
        <w:rPr>
          <w:color w:val="00000A"/>
          <w:sz w:val="26"/>
          <w:szCs w:val="26"/>
          <w:rtl/>
        </w:rPr>
        <w:t xml:space="preserve"> 23 فعالية احتجاجية</w:t>
      </w:r>
      <w:r>
        <w:rPr>
          <w:color w:val="000000"/>
          <w:sz w:val="26"/>
          <w:szCs w:val="26"/>
        </w:rPr>
        <w:t>.</w:t>
      </w:r>
    </w:p>
    <w:p w:rsidR="00C70412" w:rsidRDefault="00111592">
      <w:pPr>
        <w:widowControl w:val="0"/>
        <w:numPr>
          <w:ilvl w:val="0"/>
          <w:numId w:val="1"/>
        </w:numPr>
        <w:tabs>
          <w:tab w:val="left" w:pos="709"/>
        </w:tabs>
        <w:spacing w:after="120" w:line="240" w:lineRule="auto"/>
        <w:jc w:val="both"/>
        <w:rPr>
          <w:color w:val="00000A"/>
        </w:rPr>
      </w:pPr>
      <w:r>
        <w:rPr>
          <w:color w:val="000000"/>
          <w:sz w:val="26"/>
          <w:szCs w:val="26"/>
          <w:rtl/>
        </w:rPr>
        <w:t xml:space="preserve">الفعاليات الطلابية : </w:t>
      </w:r>
      <w:r>
        <w:rPr>
          <w:sz w:val="26"/>
          <w:szCs w:val="26"/>
        </w:rPr>
        <w:t>5</w:t>
      </w:r>
      <w:r>
        <w:rPr>
          <w:color w:val="00000A"/>
          <w:sz w:val="26"/>
          <w:szCs w:val="26"/>
          <w:rtl/>
        </w:rPr>
        <w:t xml:space="preserve"> فعاليات</w:t>
      </w:r>
    </w:p>
    <w:p w:rsidR="00C70412" w:rsidRDefault="00111592">
      <w:pPr>
        <w:widowControl w:val="0"/>
        <w:numPr>
          <w:ilvl w:val="0"/>
          <w:numId w:val="1"/>
        </w:numPr>
        <w:tabs>
          <w:tab w:val="left" w:pos="709"/>
        </w:tabs>
        <w:spacing w:after="120" w:line="240" w:lineRule="auto"/>
        <w:jc w:val="both"/>
        <w:rPr>
          <w:color w:val="00000A"/>
        </w:rPr>
      </w:pPr>
      <w:r>
        <w:rPr>
          <w:color w:val="00000A"/>
          <w:sz w:val="26"/>
          <w:szCs w:val="26"/>
          <w:rtl/>
        </w:rPr>
        <w:t>فعاليات مؤيدة للسلطة: 4 فعاليات</w:t>
      </w:r>
    </w:p>
    <w:p w:rsidR="00C70412" w:rsidRDefault="00111592">
      <w:pPr>
        <w:widowControl w:val="0"/>
        <w:numPr>
          <w:ilvl w:val="0"/>
          <w:numId w:val="1"/>
        </w:numPr>
        <w:tabs>
          <w:tab w:val="left" w:pos="709"/>
        </w:tabs>
        <w:spacing w:after="120" w:line="240" w:lineRule="auto"/>
        <w:jc w:val="both"/>
        <w:rPr>
          <w:color w:val="00000A"/>
        </w:rPr>
      </w:pPr>
      <w:r>
        <w:rPr>
          <w:color w:val="00000A"/>
          <w:sz w:val="26"/>
          <w:szCs w:val="26"/>
          <w:rtl/>
        </w:rPr>
        <w:t>فعاليات غير مصنفة: 49 فعالية</w:t>
      </w:r>
    </w:p>
    <w:p w:rsidR="00FC5D12" w:rsidRPr="003128F9" w:rsidRDefault="00FC5D12" w:rsidP="003128F9">
      <w:pPr>
        <w:widowControl w:val="0"/>
        <w:tabs>
          <w:tab w:val="left" w:pos="709"/>
        </w:tabs>
        <w:spacing w:after="120" w:line="240" w:lineRule="auto"/>
        <w:jc w:val="center"/>
        <w:rPr>
          <w:sz w:val="26"/>
          <w:szCs w:val="26"/>
        </w:rPr>
      </w:pPr>
      <w:r>
        <w:rPr>
          <w:noProof/>
          <w:sz w:val="26"/>
          <w:szCs w:val="26"/>
        </w:rPr>
        <w:drawing>
          <wp:inline distT="0" distB="0" distL="0" distR="0">
            <wp:extent cx="5943600" cy="3199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تقسيم-الفعاليات-الاحتجاجية-بالنسبة-المئوية-بحسب-القوى-المنظمة-لها.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FC5D12" w:rsidRDefault="00FC5D12">
      <w:pPr>
        <w:widowControl w:val="0"/>
        <w:tabs>
          <w:tab w:val="left" w:pos="709"/>
        </w:tabs>
        <w:spacing w:after="120" w:line="240" w:lineRule="auto"/>
        <w:jc w:val="both"/>
        <w:rPr>
          <w:color w:val="000000"/>
          <w:sz w:val="26"/>
          <w:szCs w:val="26"/>
        </w:rPr>
      </w:pPr>
    </w:p>
    <w:p w:rsidR="00FC5D12" w:rsidRDefault="00FC5D12">
      <w:pPr>
        <w:widowControl w:val="0"/>
        <w:tabs>
          <w:tab w:val="left" w:pos="709"/>
        </w:tabs>
        <w:spacing w:after="120" w:line="240" w:lineRule="auto"/>
        <w:jc w:val="both"/>
        <w:rPr>
          <w:color w:val="000000"/>
          <w:sz w:val="26"/>
          <w:szCs w:val="26"/>
        </w:rPr>
      </w:pPr>
    </w:p>
    <w:p w:rsidR="00C70412" w:rsidRDefault="00111592">
      <w:pPr>
        <w:widowControl w:val="0"/>
        <w:tabs>
          <w:tab w:val="left" w:pos="709"/>
        </w:tabs>
        <w:spacing w:after="120" w:line="240" w:lineRule="auto"/>
        <w:jc w:val="both"/>
        <w:rPr>
          <w:color w:val="00000A"/>
          <w:sz w:val="26"/>
          <w:szCs w:val="26"/>
        </w:rPr>
      </w:pPr>
      <w:r>
        <w:rPr>
          <w:color w:val="000000"/>
          <w:sz w:val="26"/>
          <w:szCs w:val="26"/>
          <w:rtl/>
        </w:rPr>
        <w:t xml:space="preserve"> وكان شهر </w:t>
      </w:r>
      <w:r>
        <w:rPr>
          <w:sz w:val="26"/>
          <w:szCs w:val="26"/>
          <w:rtl/>
        </w:rPr>
        <w:t>سبتمبر</w:t>
      </w:r>
      <w:r>
        <w:rPr>
          <w:color w:val="000000"/>
          <w:sz w:val="26"/>
          <w:szCs w:val="26"/>
          <w:rtl/>
        </w:rPr>
        <w:t xml:space="preserve"> هو أكثر الشهور التي شهدت فعاليات احتجاجية حيث شهد </w:t>
      </w:r>
      <w:r>
        <w:rPr>
          <w:sz w:val="26"/>
          <w:szCs w:val="26"/>
        </w:rPr>
        <w:t>68</w:t>
      </w:r>
      <w:r>
        <w:rPr>
          <w:color w:val="000000"/>
          <w:sz w:val="26"/>
          <w:szCs w:val="26"/>
          <w:rtl/>
        </w:rPr>
        <w:t xml:space="preserve"> فعالية مختلفة وهو ما يتضح في الجدول التالي : </w:t>
      </w:r>
    </w:p>
    <w:tbl>
      <w:tblPr>
        <w:tblStyle w:val="a0"/>
        <w:bidiVisual/>
        <w:tblW w:w="7574" w:type="dxa"/>
        <w:tblInd w:w="89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000" w:firstRow="0" w:lastRow="0" w:firstColumn="0" w:lastColumn="0" w:noHBand="0" w:noVBand="0"/>
      </w:tblPr>
      <w:tblGrid>
        <w:gridCol w:w="1905"/>
        <w:gridCol w:w="1709"/>
        <w:gridCol w:w="1621"/>
        <w:gridCol w:w="2339"/>
      </w:tblGrid>
      <w:tr w:rsidR="00C70412">
        <w:trPr>
          <w:trHeight w:val="440"/>
        </w:trPr>
        <w:tc>
          <w:tcPr>
            <w:tcW w:w="1905" w:type="dxa"/>
            <w:tcBorders>
              <w:top w:val="single" w:sz="4" w:space="0" w:color="000001"/>
              <w:left w:val="single" w:sz="4" w:space="0" w:color="000001"/>
              <w:bottom w:val="single" w:sz="4" w:space="0" w:color="000001"/>
              <w:right w:val="single" w:sz="4" w:space="0" w:color="000001"/>
            </w:tcBorders>
            <w:shd w:val="clear" w:color="auto" w:fill="FFFFFF"/>
          </w:tcPr>
          <w:p w:rsidR="00C70412" w:rsidRDefault="00111592">
            <w:pPr>
              <w:widowControl w:val="0"/>
              <w:tabs>
                <w:tab w:val="left" w:pos="709"/>
              </w:tabs>
              <w:spacing w:after="200"/>
              <w:jc w:val="center"/>
            </w:pPr>
            <w:r>
              <w:rPr>
                <w:color w:val="00000A"/>
                <w:sz w:val="26"/>
                <w:szCs w:val="26"/>
                <w:rtl/>
              </w:rPr>
              <w:t>يوليو</w:t>
            </w:r>
          </w:p>
        </w:tc>
        <w:tc>
          <w:tcPr>
            <w:tcW w:w="1709" w:type="dxa"/>
            <w:tcBorders>
              <w:top w:val="single" w:sz="4" w:space="0" w:color="000001"/>
              <w:left w:val="single" w:sz="4" w:space="0" w:color="000001"/>
              <w:bottom w:val="single" w:sz="4" w:space="0" w:color="000001"/>
              <w:right w:val="single" w:sz="4" w:space="0" w:color="000001"/>
            </w:tcBorders>
            <w:shd w:val="clear" w:color="auto" w:fill="FFFFFF"/>
          </w:tcPr>
          <w:p w:rsidR="00C70412" w:rsidRDefault="00111592">
            <w:pPr>
              <w:widowControl w:val="0"/>
              <w:tabs>
                <w:tab w:val="left" w:pos="709"/>
              </w:tabs>
              <w:spacing w:after="200"/>
              <w:jc w:val="center"/>
            </w:pPr>
            <w:r>
              <w:rPr>
                <w:color w:val="00000A"/>
                <w:sz w:val="26"/>
                <w:szCs w:val="26"/>
                <w:rtl/>
              </w:rPr>
              <w:t>أغسطس</w:t>
            </w:r>
          </w:p>
        </w:tc>
        <w:tc>
          <w:tcPr>
            <w:tcW w:w="162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70412" w:rsidRDefault="00111592">
            <w:pPr>
              <w:widowControl w:val="0"/>
              <w:tabs>
                <w:tab w:val="left" w:pos="709"/>
              </w:tabs>
              <w:spacing w:after="200"/>
              <w:jc w:val="center"/>
            </w:pPr>
            <w:r>
              <w:rPr>
                <w:color w:val="00000A"/>
                <w:sz w:val="26"/>
                <w:szCs w:val="26"/>
                <w:rtl/>
              </w:rPr>
              <w:t>سبتمبر</w:t>
            </w:r>
          </w:p>
        </w:tc>
        <w:tc>
          <w:tcPr>
            <w:tcW w:w="23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70412" w:rsidRDefault="00111592">
            <w:pPr>
              <w:widowControl w:val="0"/>
              <w:tabs>
                <w:tab w:val="left" w:pos="709"/>
              </w:tabs>
              <w:spacing w:after="200"/>
              <w:jc w:val="center"/>
            </w:pPr>
            <w:r>
              <w:rPr>
                <w:color w:val="00000A"/>
                <w:sz w:val="26"/>
                <w:szCs w:val="26"/>
                <w:rtl/>
              </w:rPr>
              <w:t>إجمالي الفعاليات</w:t>
            </w:r>
          </w:p>
        </w:tc>
      </w:tr>
      <w:tr w:rsidR="00C70412">
        <w:tc>
          <w:tcPr>
            <w:tcW w:w="1905" w:type="dxa"/>
            <w:tcBorders>
              <w:top w:val="single" w:sz="4" w:space="0" w:color="000001"/>
              <w:left w:val="single" w:sz="4" w:space="0" w:color="000001"/>
              <w:bottom w:val="single" w:sz="4" w:space="0" w:color="000001"/>
              <w:right w:val="single" w:sz="4" w:space="0" w:color="000001"/>
            </w:tcBorders>
            <w:shd w:val="clear" w:color="auto" w:fill="FFFFFF"/>
          </w:tcPr>
          <w:p w:rsidR="00C70412" w:rsidRDefault="00111592">
            <w:pPr>
              <w:spacing w:line="240" w:lineRule="auto"/>
              <w:jc w:val="center"/>
            </w:pPr>
            <w:r>
              <w:rPr>
                <w:sz w:val="26"/>
                <w:szCs w:val="26"/>
              </w:rPr>
              <w:t>32</w:t>
            </w:r>
          </w:p>
        </w:tc>
        <w:tc>
          <w:tcPr>
            <w:tcW w:w="1709" w:type="dxa"/>
            <w:tcBorders>
              <w:top w:val="single" w:sz="4" w:space="0" w:color="000001"/>
              <w:left w:val="single" w:sz="4" w:space="0" w:color="000001"/>
              <w:bottom w:val="single" w:sz="4" w:space="0" w:color="000001"/>
              <w:right w:val="single" w:sz="4" w:space="0" w:color="000001"/>
            </w:tcBorders>
            <w:shd w:val="clear" w:color="auto" w:fill="FFFFFF"/>
          </w:tcPr>
          <w:p w:rsidR="00C70412" w:rsidRDefault="00111592">
            <w:pPr>
              <w:spacing w:line="240" w:lineRule="auto"/>
              <w:jc w:val="center"/>
            </w:pPr>
            <w:r>
              <w:rPr>
                <w:sz w:val="26"/>
                <w:szCs w:val="26"/>
              </w:rPr>
              <w:t>31</w:t>
            </w:r>
          </w:p>
        </w:tc>
        <w:tc>
          <w:tcPr>
            <w:tcW w:w="162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70412" w:rsidRDefault="00111592">
            <w:pPr>
              <w:spacing w:line="240" w:lineRule="auto"/>
              <w:jc w:val="center"/>
            </w:pPr>
            <w:r>
              <w:rPr>
                <w:sz w:val="26"/>
                <w:szCs w:val="26"/>
              </w:rPr>
              <w:t>68</w:t>
            </w:r>
          </w:p>
        </w:tc>
        <w:tc>
          <w:tcPr>
            <w:tcW w:w="2339"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C70412" w:rsidRDefault="00111592">
            <w:pPr>
              <w:spacing w:line="240" w:lineRule="auto"/>
              <w:jc w:val="center"/>
            </w:pPr>
            <w:r>
              <w:rPr>
                <w:sz w:val="26"/>
                <w:szCs w:val="26"/>
              </w:rPr>
              <w:t>131</w:t>
            </w:r>
          </w:p>
        </w:tc>
      </w:tr>
    </w:tbl>
    <w:p w:rsidR="00C70412" w:rsidRDefault="00C70412">
      <w:pPr>
        <w:widowControl w:val="0"/>
        <w:tabs>
          <w:tab w:val="left" w:pos="709"/>
        </w:tabs>
        <w:spacing w:after="120" w:line="240" w:lineRule="auto"/>
        <w:jc w:val="both"/>
        <w:rPr>
          <w:color w:val="000000"/>
          <w:sz w:val="26"/>
          <w:szCs w:val="26"/>
        </w:rPr>
      </w:pPr>
    </w:p>
    <w:p w:rsidR="00C70412" w:rsidRDefault="00111592">
      <w:pPr>
        <w:widowControl w:val="0"/>
        <w:tabs>
          <w:tab w:val="left" w:pos="709"/>
        </w:tabs>
        <w:spacing w:after="120" w:line="240" w:lineRule="auto"/>
        <w:jc w:val="both"/>
      </w:pPr>
      <w:r>
        <w:rPr>
          <w:color w:val="000000"/>
          <w:sz w:val="26"/>
          <w:szCs w:val="26"/>
          <w:rtl/>
        </w:rPr>
        <w:t xml:space="preserve">وقد تعرضت </w:t>
      </w:r>
      <w:r>
        <w:rPr>
          <w:sz w:val="26"/>
          <w:szCs w:val="26"/>
        </w:rPr>
        <w:t>57</w:t>
      </w:r>
      <w:r>
        <w:rPr>
          <w:color w:val="000000"/>
          <w:sz w:val="26"/>
          <w:szCs w:val="26"/>
          <w:rtl/>
        </w:rPr>
        <w:t xml:space="preserve"> فعالية مختلفة للاعتداء من قبل الأجهزة الأمنية، فيما مرت  </w:t>
      </w:r>
      <w:r>
        <w:rPr>
          <w:sz w:val="26"/>
          <w:szCs w:val="26"/>
        </w:rPr>
        <w:t>65</w:t>
      </w:r>
      <w:r>
        <w:rPr>
          <w:color w:val="000000"/>
          <w:sz w:val="26"/>
          <w:szCs w:val="26"/>
          <w:rtl/>
        </w:rPr>
        <w:t xml:space="preserve">  فعالية  دون اعتداء من قبل الأجهزة الأمنية، فضلاً عن حل </w:t>
      </w:r>
      <w:r>
        <w:rPr>
          <w:sz w:val="26"/>
          <w:szCs w:val="26"/>
        </w:rPr>
        <w:t>9</w:t>
      </w:r>
      <w:r>
        <w:rPr>
          <w:color w:val="000000"/>
          <w:sz w:val="26"/>
          <w:szCs w:val="26"/>
          <w:rtl/>
        </w:rPr>
        <w:t xml:space="preserve"> فعالي</w:t>
      </w:r>
      <w:r>
        <w:rPr>
          <w:sz w:val="26"/>
          <w:szCs w:val="26"/>
          <w:rtl/>
        </w:rPr>
        <w:t>ات</w:t>
      </w:r>
      <w:r>
        <w:rPr>
          <w:color w:val="000000"/>
          <w:sz w:val="26"/>
          <w:szCs w:val="26"/>
          <w:rtl/>
        </w:rPr>
        <w:t xml:space="preserve"> عمالية واجتماعية بالتفاوض</w:t>
      </w:r>
    </w:p>
    <w:p w:rsidR="00FC5D12" w:rsidRPr="00FC5D12" w:rsidRDefault="00FC5D12">
      <w:pPr>
        <w:widowControl w:val="0"/>
        <w:tabs>
          <w:tab w:val="left" w:pos="709"/>
        </w:tabs>
        <w:spacing w:after="120" w:line="240" w:lineRule="auto"/>
        <w:jc w:val="both"/>
        <w:rPr>
          <w:color w:val="000000"/>
          <w:sz w:val="26"/>
          <w:szCs w:val="26"/>
        </w:rPr>
      </w:pPr>
      <w:r>
        <w:rPr>
          <w:noProof/>
          <w:color w:val="000000"/>
          <w:sz w:val="26"/>
          <w:szCs w:val="26"/>
        </w:rPr>
        <w:drawing>
          <wp:inline distT="0" distB="0" distL="0" distR="0">
            <wp:extent cx="5943600" cy="1786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نسب-المئوية-للاعتداءات-على-الفعاليات-الاحتجاجي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FC5D12" w:rsidRDefault="00FC5D12">
      <w:pPr>
        <w:widowControl w:val="0"/>
        <w:tabs>
          <w:tab w:val="left" w:pos="709"/>
        </w:tabs>
        <w:spacing w:after="120" w:line="240" w:lineRule="auto"/>
        <w:jc w:val="both"/>
        <w:rPr>
          <w:color w:val="000000"/>
          <w:sz w:val="26"/>
          <w:szCs w:val="26"/>
          <w:u w:val="single"/>
        </w:rPr>
      </w:pP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الاحتجاجات العمالية والاجتماعية :</w:t>
      </w:r>
    </w:p>
    <w:p w:rsidR="00C70412" w:rsidRDefault="00111592">
      <w:pPr>
        <w:widowControl w:val="0"/>
        <w:tabs>
          <w:tab w:val="left" w:pos="709"/>
        </w:tabs>
        <w:spacing w:after="120" w:line="240" w:lineRule="auto"/>
        <w:jc w:val="both"/>
        <w:rPr>
          <w:color w:val="00000A"/>
          <w:sz w:val="26"/>
          <w:szCs w:val="26"/>
        </w:rPr>
      </w:pPr>
      <w:r>
        <w:rPr>
          <w:color w:val="000000"/>
          <w:sz w:val="26"/>
          <w:szCs w:val="26"/>
          <w:rtl/>
        </w:rPr>
        <w:t xml:space="preserve">شهد الربع </w:t>
      </w:r>
      <w:r>
        <w:rPr>
          <w:sz w:val="26"/>
          <w:szCs w:val="26"/>
          <w:rtl/>
        </w:rPr>
        <w:t>الثالث</w:t>
      </w:r>
      <w:r>
        <w:rPr>
          <w:color w:val="000000"/>
          <w:sz w:val="26"/>
          <w:szCs w:val="26"/>
          <w:rtl/>
        </w:rPr>
        <w:t xml:space="preserve"> من العام تنظيم </w:t>
      </w:r>
      <w:r>
        <w:rPr>
          <w:sz w:val="26"/>
          <w:szCs w:val="26"/>
        </w:rPr>
        <w:t>50</w:t>
      </w:r>
      <w:r>
        <w:rPr>
          <w:color w:val="000000"/>
          <w:sz w:val="26"/>
          <w:szCs w:val="26"/>
          <w:rtl/>
        </w:rPr>
        <w:t xml:space="preserve"> فعالية احتجاجية اجتماعية وعمالية مختلفة، تعرضت </w:t>
      </w:r>
      <w:r>
        <w:rPr>
          <w:sz w:val="26"/>
          <w:szCs w:val="26"/>
        </w:rPr>
        <w:t>5</w:t>
      </w:r>
      <w:r>
        <w:rPr>
          <w:color w:val="000000"/>
          <w:sz w:val="26"/>
          <w:szCs w:val="26"/>
          <w:rtl/>
        </w:rPr>
        <w:t xml:space="preserve"> منهم للاعتداء من قبل أجهزة الأمن فيما مرت </w:t>
      </w:r>
      <w:r>
        <w:rPr>
          <w:sz w:val="26"/>
          <w:szCs w:val="26"/>
        </w:rPr>
        <w:t>36</w:t>
      </w:r>
      <w:r>
        <w:rPr>
          <w:color w:val="000000"/>
          <w:sz w:val="26"/>
          <w:szCs w:val="26"/>
          <w:rtl/>
        </w:rPr>
        <w:t xml:space="preserve"> فعالية دون تدخل من الأجهزة الأمنية، وتم فض </w:t>
      </w:r>
      <w:r>
        <w:rPr>
          <w:sz w:val="26"/>
          <w:szCs w:val="26"/>
        </w:rPr>
        <w:t>9</w:t>
      </w:r>
      <w:r>
        <w:rPr>
          <w:color w:val="000000"/>
          <w:sz w:val="26"/>
          <w:szCs w:val="26"/>
          <w:rtl/>
        </w:rPr>
        <w:t xml:space="preserve"> فعاليات بعد التفاوض مع منظميها.</w:t>
      </w: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 xml:space="preserve">وكانت أهم المطالب التي رفعتها الاحتجاجات الاجتماعية والعمالية : </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الاحتجاج عدد من العمال على قرار فصلهم تعسفيا والمطالبة بصرف المستحقات المالية</w:t>
      </w:r>
    </w:p>
    <w:p w:rsidR="00C70412" w:rsidRDefault="00111592">
      <w:pPr>
        <w:widowControl w:val="0"/>
        <w:numPr>
          <w:ilvl w:val="0"/>
          <w:numId w:val="4"/>
        </w:numPr>
        <w:tabs>
          <w:tab w:val="left" w:pos="709"/>
        </w:tabs>
        <w:spacing w:after="120" w:line="240" w:lineRule="auto"/>
        <w:jc w:val="both"/>
        <w:rPr>
          <w:color w:val="00000A"/>
        </w:rPr>
      </w:pPr>
      <w:r>
        <w:rPr>
          <w:color w:val="000000"/>
          <w:sz w:val="26"/>
          <w:szCs w:val="26"/>
          <w:rtl/>
        </w:rPr>
        <w:t xml:space="preserve">احتجاج عدد من العمال على </w:t>
      </w:r>
      <w:r>
        <w:rPr>
          <w:color w:val="00000A"/>
          <w:sz w:val="26"/>
          <w:szCs w:val="26"/>
          <w:rtl/>
        </w:rPr>
        <w:t>عدم التثبيت في وظائفهم.</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احتجاج عدد من المواطنين على قرارات ازالة منازلهم والاعتراض على قانون التصالح في المباني.</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اعتراض عدد من أطقم التمريض فى المستشفيات على الأوضاع الصحية والمطالبة بعمل مسحات للكشف عن الاصابة بفيروس كورونا</w:t>
      </w:r>
    </w:p>
    <w:p w:rsidR="00FC5D12" w:rsidRPr="00FC5D12" w:rsidRDefault="00FC5D12">
      <w:pPr>
        <w:widowControl w:val="0"/>
        <w:tabs>
          <w:tab w:val="left" w:pos="709"/>
        </w:tabs>
        <w:spacing w:after="120" w:line="240" w:lineRule="auto"/>
        <w:jc w:val="both"/>
        <w:rPr>
          <w:color w:val="000000"/>
          <w:sz w:val="26"/>
          <w:szCs w:val="26"/>
        </w:rPr>
      </w:pPr>
      <w:r>
        <w:rPr>
          <w:noProof/>
          <w:color w:val="000000"/>
          <w:sz w:val="26"/>
          <w:szCs w:val="26"/>
        </w:rPr>
        <w:lastRenderedPageBreak/>
        <w:drawing>
          <wp:inline distT="0" distB="0" distL="0" distR="0">
            <wp:extent cx="5943600" cy="1786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نسب-المئوية-للاعتداءات-على-الفعاليات-الاجتماعية-والعمالية.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FC5D12" w:rsidRDefault="00FC5D12">
      <w:pPr>
        <w:widowControl w:val="0"/>
        <w:tabs>
          <w:tab w:val="left" w:pos="709"/>
        </w:tabs>
        <w:spacing w:after="120" w:line="240" w:lineRule="auto"/>
        <w:jc w:val="both"/>
        <w:rPr>
          <w:color w:val="000000"/>
          <w:sz w:val="26"/>
          <w:szCs w:val="26"/>
          <w:u w:val="single"/>
        </w:rPr>
      </w:pP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 فعاليات جماعة الإخوان وتحالف دعم الشرعية:</w:t>
      </w:r>
    </w:p>
    <w:p w:rsidR="00C70412" w:rsidRDefault="00111592">
      <w:pPr>
        <w:widowControl w:val="0"/>
        <w:tabs>
          <w:tab w:val="left" w:pos="709"/>
        </w:tabs>
        <w:spacing w:after="120" w:line="240" w:lineRule="auto"/>
        <w:jc w:val="both"/>
        <w:rPr>
          <w:color w:val="000000"/>
          <w:sz w:val="26"/>
          <w:szCs w:val="26"/>
          <w:rtl/>
        </w:rPr>
      </w:pPr>
      <w:r>
        <w:rPr>
          <w:color w:val="000000"/>
          <w:sz w:val="26"/>
          <w:szCs w:val="26"/>
          <w:rtl/>
        </w:rPr>
        <w:t xml:space="preserve">شهد الربع </w:t>
      </w:r>
      <w:r>
        <w:rPr>
          <w:sz w:val="26"/>
          <w:szCs w:val="26"/>
          <w:rtl/>
        </w:rPr>
        <w:t>الثالث</w:t>
      </w:r>
      <w:r>
        <w:rPr>
          <w:color w:val="000000"/>
          <w:sz w:val="26"/>
          <w:szCs w:val="26"/>
          <w:rtl/>
        </w:rPr>
        <w:t xml:space="preserve"> من العام استمرار تراجع فعاليات جماعة الإخوان وتحالف دعم الشرعية </w:t>
      </w:r>
      <w:r>
        <w:rPr>
          <w:sz w:val="26"/>
          <w:szCs w:val="26"/>
        </w:rPr>
        <w:t>-</w:t>
      </w:r>
      <w:r>
        <w:rPr>
          <w:color w:val="000000"/>
          <w:sz w:val="26"/>
          <w:szCs w:val="26"/>
          <w:rtl/>
        </w:rPr>
        <w:t xml:space="preserve">ويرجع </w:t>
      </w:r>
      <w:r>
        <w:rPr>
          <w:sz w:val="26"/>
          <w:szCs w:val="26"/>
          <w:rtl/>
        </w:rPr>
        <w:t>سبب التراجع إلى خوف الكثير من التابعين الى الجماعة من إلقاء القبض عليهم خاصة عقب إلقاء القبض على نائب المرشد محمود عزت- حيث شهد 23</w:t>
      </w:r>
      <w:r>
        <w:rPr>
          <w:color w:val="00000A"/>
          <w:sz w:val="26"/>
          <w:szCs w:val="26"/>
          <w:rtl/>
        </w:rPr>
        <w:t xml:space="preserve"> فعالية</w:t>
      </w:r>
      <w:r>
        <w:rPr>
          <w:sz w:val="26"/>
          <w:szCs w:val="26"/>
          <w:rtl/>
        </w:rPr>
        <w:t xml:space="preserve"> احتجاجية مختلفة </w:t>
      </w:r>
      <w:r>
        <w:rPr>
          <w:color w:val="000000"/>
          <w:sz w:val="26"/>
          <w:szCs w:val="26"/>
          <w:rtl/>
        </w:rPr>
        <w:t xml:space="preserve">كان من بينها </w:t>
      </w:r>
      <w:r>
        <w:rPr>
          <w:sz w:val="26"/>
          <w:szCs w:val="26"/>
        </w:rPr>
        <w:t>3</w:t>
      </w:r>
      <w:r>
        <w:rPr>
          <w:color w:val="000000"/>
          <w:sz w:val="26"/>
          <w:szCs w:val="26"/>
          <w:rtl/>
        </w:rPr>
        <w:t xml:space="preserve"> فعاليات تعرضت لاعتداء من قبل الأجهزة الأمنية، بينما مرت  </w:t>
      </w:r>
      <w:r>
        <w:rPr>
          <w:sz w:val="26"/>
          <w:szCs w:val="26"/>
        </w:rPr>
        <w:t>20</w:t>
      </w:r>
      <w:r>
        <w:rPr>
          <w:color w:val="000000"/>
          <w:sz w:val="26"/>
          <w:szCs w:val="26"/>
          <w:rtl/>
        </w:rPr>
        <w:t xml:space="preserve"> فعالية بدون تدخلات أمنية.</w:t>
      </w:r>
    </w:p>
    <w:p w:rsidR="00715029" w:rsidRDefault="00715029">
      <w:pPr>
        <w:widowControl w:val="0"/>
        <w:tabs>
          <w:tab w:val="left" w:pos="709"/>
        </w:tabs>
        <w:spacing w:after="120" w:line="240" w:lineRule="auto"/>
        <w:jc w:val="both"/>
        <w:rPr>
          <w:color w:val="000000"/>
          <w:sz w:val="26"/>
          <w:szCs w:val="26"/>
          <w:rtl/>
        </w:rPr>
      </w:pPr>
    </w:p>
    <w:p w:rsidR="00715029" w:rsidRDefault="00715029">
      <w:pPr>
        <w:widowControl w:val="0"/>
        <w:tabs>
          <w:tab w:val="left" w:pos="709"/>
        </w:tabs>
        <w:spacing w:after="120" w:line="240" w:lineRule="auto"/>
        <w:jc w:val="both"/>
      </w:pP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 xml:space="preserve">وكانت أهم المطالب التي رفعتها فعاليات الإخوان وتحالف دعم الشرعية: </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 المطالبة بإطلاق سراح المعتقلين، وتحسين أوضاع السجون.</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 المطالبة بسقوط ما وصفوه بحكم العسكر.</w:t>
      </w:r>
    </w:p>
    <w:p w:rsidR="00C70412" w:rsidRDefault="00111592">
      <w:pPr>
        <w:widowControl w:val="0"/>
        <w:numPr>
          <w:ilvl w:val="0"/>
          <w:numId w:val="4"/>
        </w:numPr>
        <w:tabs>
          <w:tab w:val="left" w:pos="709"/>
        </w:tabs>
        <w:spacing w:after="120" w:line="240" w:lineRule="auto"/>
        <w:jc w:val="both"/>
        <w:rPr>
          <w:color w:val="00000A"/>
        </w:rPr>
      </w:pPr>
      <w:r>
        <w:rPr>
          <w:color w:val="00000A"/>
          <w:sz w:val="26"/>
          <w:szCs w:val="26"/>
          <w:rtl/>
        </w:rPr>
        <w:t>- التنديد بالقبض على محمود عزت نائب المرشد.</w:t>
      </w:r>
    </w:p>
    <w:p w:rsidR="00C70412" w:rsidRDefault="00111592">
      <w:pPr>
        <w:widowControl w:val="0"/>
        <w:tabs>
          <w:tab w:val="left" w:pos="709"/>
        </w:tabs>
        <w:spacing w:after="120" w:line="240" w:lineRule="auto"/>
        <w:jc w:val="center"/>
        <w:rPr>
          <w:color w:val="000000"/>
          <w:sz w:val="26"/>
          <w:szCs w:val="26"/>
          <w:u w:val="single"/>
        </w:rPr>
      </w:pPr>
      <w:r>
        <w:rPr>
          <w:color w:val="000000"/>
          <w:sz w:val="26"/>
          <w:szCs w:val="26"/>
          <w:u w:val="single"/>
          <w:rtl/>
        </w:rPr>
        <w:t>والرسم التالي يوضح بالنسب المئوية الاعتداءات على فعاليات جماعة الإخوان وتحالف دعم الشرعية</w:t>
      </w:r>
    </w:p>
    <w:p w:rsidR="00FC5D12" w:rsidRPr="00715029" w:rsidRDefault="00FC5D12" w:rsidP="00715029">
      <w:pPr>
        <w:widowControl w:val="0"/>
        <w:tabs>
          <w:tab w:val="left" w:pos="709"/>
        </w:tabs>
        <w:spacing w:after="120" w:line="240" w:lineRule="auto"/>
        <w:jc w:val="both"/>
        <w:rPr>
          <w:color w:val="000000"/>
          <w:sz w:val="26"/>
          <w:szCs w:val="26"/>
        </w:rPr>
      </w:pPr>
      <w:r>
        <w:rPr>
          <w:noProof/>
          <w:color w:val="000000"/>
          <w:sz w:val="26"/>
          <w:szCs w:val="26"/>
        </w:rPr>
        <w:drawing>
          <wp:inline distT="0" distB="0" distL="0" distR="0">
            <wp:extent cx="5943600" cy="1786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نسب-المئوية-للاعتداءات-على-فعاليات-جماعة-الإخوان-وتحالف-دعم-الشرعية.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فعاليات الطلاب :</w:t>
      </w:r>
    </w:p>
    <w:p w:rsidR="00C70412" w:rsidRDefault="00111592">
      <w:pPr>
        <w:widowControl w:val="0"/>
        <w:tabs>
          <w:tab w:val="left" w:pos="709"/>
        </w:tabs>
        <w:spacing w:after="120" w:line="240" w:lineRule="auto"/>
        <w:jc w:val="both"/>
      </w:pPr>
      <w:r>
        <w:rPr>
          <w:color w:val="000000"/>
          <w:sz w:val="26"/>
          <w:szCs w:val="26"/>
          <w:rtl/>
        </w:rPr>
        <w:t xml:space="preserve">شهد الربع </w:t>
      </w:r>
      <w:r>
        <w:rPr>
          <w:sz w:val="26"/>
          <w:szCs w:val="26"/>
          <w:rtl/>
        </w:rPr>
        <w:t>الثالث</w:t>
      </w:r>
      <w:r>
        <w:rPr>
          <w:color w:val="000000"/>
          <w:sz w:val="26"/>
          <w:szCs w:val="26"/>
          <w:rtl/>
        </w:rPr>
        <w:t xml:space="preserve"> من العام تنظيم الطلاب </w:t>
      </w:r>
      <w:r>
        <w:rPr>
          <w:sz w:val="26"/>
          <w:szCs w:val="26"/>
        </w:rPr>
        <w:t>5</w:t>
      </w:r>
      <w:r>
        <w:rPr>
          <w:color w:val="000000"/>
          <w:sz w:val="26"/>
          <w:szCs w:val="26"/>
          <w:rtl/>
        </w:rPr>
        <w:t xml:space="preserve"> فعاليات مرت </w:t>
      </w:r>
      <w:r>
        <w:rPr>
          <w:sz w:val="26"/>
          <w:szCs w:val="26"/>
          <w:rtl/>
        </w:rPr>
        <w:t>جميعها</w:t>
      </w:r>
      <w:r>
        <w:rPr>
          <w:color w:val="000000"/>
          <w:sz w:val="26"/>
          <w:szCs w:val="26"/>
          <w:rtl/>
        </w:rPr>
        <w:t xml:space="preserve"> دون تدخل من قوات الأمن</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rPr>
        <w:t xml:space="preserve"> </w:t>
      </w:r>
      <w:r>
        <w:rPr>
          <w:color w:val="000000"/>
          <w:sz w:val="26"/>
          <w:szCs w:val="26"/>
          <w:u w:val="single"/>
          <w:rtl/>
        </w:rPr>
        <w:t xml:space="preserve">وفيما يلي أهم مطالب الفعاليات الطلابية : </w:t>
      </w:r>
    </w:p>
    <w:p w:rsidR="00C70412" w:rsidRDefault="00111592">
      <w:pPr>
        <w:widowControl w:val="0"/>
        <w:tabs>
          <w:tab w:val="left" w:pos="709"/>
        </w:tabs>
        <w:spacing w:after="120" w:line="240" w:lineRule="auto"/>
        <w:rPr>
          <w:sz w:val="26"/>
          <w:szCs w:val="26"/>
        </w:rPr>
      </w:pPr>
      <w:r>
        <w:rPr>
          <w:color w:val="000000"/>
          <w:sz w:val="26"/>
          <w:szCs w:val="26"/>
          <w:rtl/>
        </w:rPr>
        <w:t xml:space="preserve">- اعتراض عدد من طلاب </w:t>
      </w:r>
      <w:r>
        <w:rPr>
          <w:sz w:val="26"/>
          <w:szCs w:val="26"/>
          <w:rtl/>
        </w:rPr>
        <w:t>الثانوية العامة على صعوبة امتحان مادة الفيزياء.</w:t>
      </w:r>
    </w:p>
    <w:p w:rsidR="00C70412" w:rsidRDefault="00111592">
      <w:pPr>
        <w:widowControl w:val="0"/>
        <w:tabs>
          <w:tab w:val="left" w:pos="709"/>
        </w:tabs>
        <w:spacing w:after="120" w:line="240" w:lineRule="auto"/>
        <w:rPr>
          <w:color w:val="00000A"/>
          <w:sz w:val="26"/>
          <w:szCs w:val="26"/>
        </w:rPr>
      </w:pPr>
      <w:r>
        <w:rPr>
          <w:sz w:val="26"/>
          <w:szCs w:val="26"/>
          <w:rtl/>
        </w:rPr>
        <w:t>- احتجاج عدد من طلاب الثانوية العامة على مجموعهم ونتائج التظلمات.</w:t>
      </w: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lastRenderedPageBreak/>
        <w:t xml:space="preserve">فعاليات </w:t>
      </w:r>
      <w:r>
        <w:rPr>
          <w:sz w:val="26"/>
          <w:szCs w:val="26"/>
          <w:u w:val="single"/>
          <w:rtl/>
        </w:rPr>
        <w:t>المؤيدة للسلطة</w:t>
      </w:r>
      <w:r>
        <w:rPr>
          <w:color w:val="000000"/>
          <w:sz w:val="26"/>
          <w:szCs w:val="26"/>
          <w:u w:val="single"/>
        </w:rPr>
        <w:t xml:space="preserve"> :</w:t>
      </w:r>
    </w:p>
    <w:p w:rsidR="00C70412" w:rsidRDefault="00111592">
      <w:pPr>
        <w:widowControl w:val="0"/>
        <w:tabs>
          <w:tab w:val="left" w:pos="709"/>
        </w:tabs>
        <w:spacing w:after="120" w:line="240" w:lineRule="auto"/>
        <w:jc w:val="both"/>
      </w:pPr>
      <w:r>
        <w:rPr>
          <w:sz w:val="26"/>
          <w:szCs w:val="26"/>
          <w:rtl/>
        </w:rPr>
        <w:t>شهد الربع الثالث من العام تنظيم 4 فعاليات مؤيدة للسلطة وقرارات الدولة وجاءت جميعها بالتزامن مع انتخابات مجلس الشيوخ المصري ومرت دون تدخل من القوات الأمنية.</w:t>
      </w:r>
    </w:p>
    <w:p w:rsidR="00C70412" w:rsidRDefault="00111592">
      <w:pPr>
        <w:widowControl w:val="0"/>
        <w:tabs>
          <w:tab w:val="left" w:pos="709"/>
        </w:tabs>
        <w:spacing w:after="120" w:line="240" w:lineRule="auto"/>
        <w:jc w:val="both"/>
      </w:pPr>
      <w:r>
        <w:rPr>
          <w:sz w:val="26"/>
          <w:szCs w:val="26"/>
          <w:u w:val="single"/>
          <w:rtl/>
        </w:rPr>
        <w:t>فعاليات غير مصنفة (أحداث 20 سبتمبر)</w:t>
      </w:r>
    </w:p>
    <w:p w:rsidR="00AE0C81" w:rsidRPr="003128F9" w:rsidRDefault="00111592" w:rsidP="003128F9">
      <w:pPr>
        <w:widowControl w:val="0"/>
        <w:tabs>
          <w:tab w:val="left" w:pos="709"/>
        </w:tabs>
        <w:spacing w:after="120" w:line="240" w:lineRule="auto"/>
        <w:jc w:val="both"/>
        <w:rPr>
          <w:sz w:val="26"/>
          <w:szCs w:val="26"/>
          <w:rtl/>
        </w:rPr>
      </w:pPr>
      <w:r>
        <w:rPr>
          <w:sz w:val="26"/>
          <w:szCs w:val="26"/>
          <w:rtl/>
        </w:rPr>
        <w:t>شهد الشهر الأخير من الربع الثالث تنظيم الآلاف من المواطنين الغير منتمين لأي فصيل سياسي فعاليات احتجاجية في 20 سبتمبر -عرفت إعلاميا باسم " أحداث 20 سبتمبر" - عدد49 فعالية احتجاجية في مختلف محافظات مصر وتعاملت خلالها قوات الأمن مع المشاركين فيها وألقت القبض على المئات من المواطنين وإحالتهم الى نيابة أمن الدولة العليا والتحقيق معهم في القضية رقم 880 لسنة 2020 حصر أمن دولة بتهم الانضمام إلى جماعة إرهابية في تحقيق أغراضها، نشر أخبار وبيانات كاذبة، اساءة استخدام موقع التواصل الاجتماعي، الاشتراك في تجمهر الغرض منه ارتكاب أعمال العنف.</w:t>
      </w:r>
    </w:p>
    <w:p w:rsidR="00C70412" w:rsidRPr="00FC5D12" w:rsidRDefault="00111592">
      <w:pPr>
        <w:widowControl w:val="0"/>
        <w:tabs>
          <w:tab w:val="left" w:pos="709"/>
        </w:tabs>
        <w:spacing w:after="120" w:line="240" w:lineRule="auto"/>
        <w:jc w:val="both"/>
        <w:rPr>
          <w:color w:val="FF0000"/>
          <w:sz w:val="40"/>
          <w:szCs w:val="40"/>
          <w:u w:val="single"/>
        </w:rPr>
      </w:pPr>
      <w:r w:rsidRPr="00FC5D12">
        <w:rPr>
          <w:color w:val="FF0000"/>
          <w:sz w:val="40"/>
          <w:szCs w:val="40"/>
          <w:u w:val="single"/>
          <w:rtl/>
        </w:rPr>
        <w:t>ثانيا: المحاكمات</w:t>
      </w:r>
    </w:p>
    <w:p w:rsidR="00C70412" w:rsidRDefault="00111592">
      <w:pPr>
        <w:widowControl w:val="0"/>
        <w:tabs>
          <w:tab w:val="left" w:pos="709"/>
        </w:tabs>
        <w:spacing w:after="120" w:line="240" w:lineRule="auto"/>
        <w:jc w:val="both"/>
      </w:pPr>
      <w:r>
        <w:rPr>
          <w:color w:val="000000"/>
          <w:sz w:val="26"/>
          <w:szCs w:val="26"/>
          <w:rtl/>
        </w:rPr>
        <w:t xml:space="preserve">نظر القضاء المصري خلال الربع الثالث من العام عدد </w:t>
      </w:r>
      <w:r>
        <w:rPr>
          <w:sz w:val="26"/>
          <w:szCs w:val="26"/>
        </w:rPr>
        <w:t>42</w:t>
      </w:r>
      <w:r>
        <w:rPr>
          <w:color w:val="000000"/>
          <w:sz w:val="26"/>
          <w:szCs w:val="26"/>
          <w:rtl/>
        </w:rPr>
        <w:t xml:space="preserve"> محاكمة متداولة، وأصدر 17 حكما بالإدانة، واربعة أحكام  بالبراءة، وثلاثة أحكام بالإعدام ضد 15 متهم. </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rPr>
        <w:tab/>
        <w:t xml:space="preserve">1 - </w:t>
      </w:r>
      <w:r>
        <w:rPr>
          <w:color w:val="000000"/>
          <w:sz w:val="26"/>
          <w:szCs w:val="26"/>
          <w:u w:val="single"/>
          <w:rtl/>
        </w:rPr>
        <w:t>المحاكمات المتداولة:</w:t>
      </w:r>
    </w:p>
    <w:p w:rsidR="00C70412" w:rsidRDefault="00111592">
      <w:pPr>
        <w:widowControl w:val="0"/>
        <w:tabs>
          <w:tab w:val="left" w:pos="709"/>
        </w:tabs>
        <w:spacing w:after="120" w:line="240" w:lineRule="auto"/>
        <w:jc w:val="both"/>
        <w:rPr>
          <w:color w:val="00000A"/>
          <w:sz w:val="26"/>
          <w:szCs w:val="26"/>
        </w:rPr>
      </w:pPr>
      <w:r>
        <w:rPr>
          <w:color w:val="000000"/>
          <w:sz w:val="26"/>
          <w:szCs w:val="26"/>
          <w:rtl/>
        </w:rPr>
        <w:t xml:space="preserve">وكان توزيع الـ </w:t>
      </w:r>
      <w:r>
        <w:rPr>
          <w:sz w:val="26"/>
          <w:szCs w:val="26"/>
        </w:rPr>
        <w:t>42</w:t>
      </w:r>
      <w:r>
        <w:rPr>
          <w:color w:val="000000"/>
          <w:sz w:val="26"/>
          <w:szCs w:val="26"/>
          <w:rtl/>
        </w:rPr>
        <w:t xml:space="preserve"> محاكمة المتداولة والتي لم يتم الفصل فيها، كما يلي:</w:t>
      </w:r>
    </w:p>
    <w:p w:rsidR="00C70412" w:rsidRDefault="00111592">
      <w:pPr>
        <w:widowControl w:val="0"/>
        <w:numPr>
          <w:ilvl w:val="0"/>
          <w:numId w:val="6"/>
        </w:numPr>
        <w:tabs>
          <w:tab w:val="left" w:pos="709"/>
        </w:tabs>
        <w:spacing w:after="120" w:line="240" w:lineRule="auto"/>
        <w:jc w:val="both"/>
        <w:rPr>
          <w:color w:val="00000A"/>
        </w:rPr>
      </w:pPr>
      <w:r>
        <w:rPr>
          <w:sz w:val="26"/>
          <w:szCs w:val="26"/>
        </w:rPr>
        <w:t>28</w:t>
      </w:r>
      <w:r>
        <w:rPr>
          <w:color w:val="000000"/>
          <w:sz w:val="26"/>
          <w:szCs w:val="26"/>
          <w:rtl/>
        </w:rPr>
        <w:t xml:space="preserve"> محاكمة لجماعة الإخوان وتحالف دعم الشرعية.</w:t>
      </w:r>
    </w:p>
    <w:p w:rsidR="00C70412" w:rsidRDefault="00111592">
      <w:pPr>
        <w:widowControl w:val="0"/>
        <w:numPr>
          <w:ilvl w:val="0"/>
          <w:numId w:val="6"/>
        </w:numPr>
        <w:tabs>
          <w:tab w:val="left" w:pos="709"/>
        </w:tabs>
        <w:spacing w:after="120" w:line="240" w:lineRule="auto"/>
        <w:jc w:val="both"/>
        <w:rPr>
          <w:color w:val="00000A"/>
        </w:rPr>
      </w:pPr>
      <w:r>
        <w:rPr>
          <w:sz w:val="26"/>
          <w:szCs w:val="26"/>
        </w:rPr>
        <w:t>6</w:t>
      </w:r>
      <w:r>
        <w:rPr>
          <w:color w:val="000000"/>
          <w:sz w:val="26"/>
          <w:szCs w:val="26"/>
          <w:rtl/>
        </w:rPr>
        <w:t xml:space="preserve"> محاكمة للقوى المدنية الديمقراطية.</w:t>
      </w:r>
    </w:p>
    <w:p w:rsidR="00C70412" w:rsidRDefault="00111592">
      <w:pPr>
        <w:widowControl w:val="0"/>
        <w:numPr>
          <w:ilvl w:val="0"/>
          <w:numId w:val="6"/>
        </w:numPr>
        <w:tabs>
          <w:tab w:val="left" w:pos="709"/>
        </w:tabs>
        <w:spacing w:after="120" w:line="240" w:lineRule="auto"/>
        <w:jc w:val="both"/>
        <w:rPr>
          <w:color w:val="00000A"/>
        </w:rPr>
      </w:pPr>
      <w:r>
        <w:rPr>
          <w:sz w:val="26"/>
          <w:szCs w:val="26"/>
        </w:rPr>
        <w:t>4</w:t>
      </w:r>
      <w:r>
        <w:rPr>
          <w:color w:val="000000"/>
          <w:sz w:val="26"/>
          <w:szCs w:val="26"/>
          <w:rtl/>
        </w:rPr>
        <w:t xml:space="preserve"> محاكمات المنتمين لنظام مبارك.</w:t>
      </w:r>
    </w:p>
    <w:p w:rsidR="00C70412" w:rsidRDefault="00111592">
      <w:pPr>
        <w:widowControl w:val="0"/>
        <w:numPr>
          <w:ilvl w:val="0"/>
          <w:numId w:val="6"/>
        </w:numPr>
        <w:tabs>
          <w:tab w:val="left" w:pos="709"/>
        </w:tabs>
        <w:spacing w:after="120" w:line="240" w:lineRule="auto"/>
        <w:jc w:val="both"/>
        <w:rPr>
          <w:color w:val="00000A"/>
        </w:rPr>
      </w:pPr>
      <w:r>
        <w:rPr>
          <w:color w:val="00000A"/>
          <w:sz w:val="26"/>
          <w:szCs w:val="26"/>
          <w:rtl/>
        </w:rPr>
        <w:t xml:space="preserve"> 1 قضايا أخرى.</w:t>
      </w:r>
    </w:p>
    <w:p w:rsidR="00C70412" w:rsidRDefault="00111592">
      <w:pPr>
        <w:widowControl w:val="0"/>
        <w:numPr>
          <w:ilvl w:val="0"/>
          <w:numId w:val="6"/>
        </w:numPr>
        <w:tabs>
          <w:tab w:val="left" w:pos="709"/>
        </w:tabs>
        <w:spacing w:after="120" w:line="240" w:lineRule="auto"/>
        <w:jc w:val="both"/>
        <w:rPr>
          <w:color w:val="00000A"/>
        </w:rPr>
      </w:pPr>
      <w:r>
        <w:rPr>
          <w:color w:val="000000"/>
          <w:sz w:val="26"/>
          <w:szCs w:val="26"/>
          <w:rtl/>
        </w:rPr>
        <w:t xml:space="preserve">3 محاكمات </w:t>
      </w:r>
      <w:r>
        <w:rPr>
          <w:sz w:val="26"/>
          <w:szCs w:val="26"/>
          <w:rtl/>
        </w:rPr>
        <w:t>أمام</w:t>
      </w:r>
      <w:r>
        <w:rPr>
          <w:color w:val="000000"/>
          <w:sz w:val="26"/>
          <w:szCs w:val="26"/>
          <w:rtl/>
        </w:rPr>
        <w:t xml:space="preserve"> القضاء العسكري مثل لها </w:t>
      </w:r>
      <w:r>
        <w:rPr>
          <w:sz w:val="26"/>
          <w:szCs w:val="26"/>
        </w:rPr>
        <w:t>996</w:t>
      </w:r>
      <w:r>
        <w:rPr>
          <w:color w:val="000000"/>
          <w:sz w:val="26"/>
          <w:szCs w:val="26"/>
          <w:rtl/>
        </w:rPr>
        <w:t xml:space="preserve"> من المواطنين المدنيين.</w:t>
      </w:r>
    </w:p>
    <w:p w:rsidR="00C70412" w:rsidRDefault="00FC5D12">
      <w:pPr>
        <w:widowControl w:val="0"/>
        <w:tabs>
          <w:tab w:val="left" w:pos="709"/>
        </w:tabs>
        <w:spacing w:after="120" w:line="240" w:lineRule="auto"/>
        <w:jc w:val="both"/>
        <w:rPr>
          <w:b/>
          <w:color w:val="000000"/>
          <w:sz w:val="26"/>
          <w:szCs w:val="26"/>
          <w:u w:val="single"/>
        </w:rPr>
      </w:pPr>
      <w:r w:rsidRPr="00FC5D12">
        <w:rPr>
          <w:b/>
          <w:noProof/>
          <w:color w:val="000000"/>
          <w:sz w:val="26"/>
          <w:szCs w:val="26"/>
        </w:rPr>
        <w:drawing>
          <wp:inline distT="0" distB="0" distL="0" distR="0">
            <wp:extent cx="5943600" cy="31997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نسب-المئوية-للمحاكمات-المتداولة.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lastRenderedPageBreak/>
        <w:t>وكانت أبرز محاكمات جماعة الإخوان المسلمين وتحالف دعم الشرعية :</w:t>
      </w:r>
    </w:p>
    <w:p w:rsidR="00C70412" w:rsidRDefault="00111592">
      <w:pPr>
        <w:widowControl w:val="0"/>
        <w:numPr>
          <w:ilvl w:val="0"/>
          <w:numId w:val="7"/>
        </w:numPr>
        <w:tabs>
          <w:tab w:val="left" w:pos="709"/>
        </w:tabs>
        <w:spacing w:after="120" w:line="240" w:lineRule="auto"/>
        <w:jc w:val="both"/>
      </w:pPr>
      <w:r>
        <w:rPr>
          <w:color w:val="000000"/>
          <w:sz w:val="26"/>
          <w:szCs w:val="26"/>
          <w:rtl/>
        </w:rPr>
        <w:t xml:space="preserve">القضايا المعروفة إعلاميا بـ ( خلية داعش أكتوبر- داعش التجمع الأول - داعش ولاية الصعيد - فض اعتصام رابعة - حرق نقطة شرطة العتامنة- حرق كنيسة كفر حكيم - كتائب حلوان - جبهة النصرة - أحداث عنف الموسكي - اقتحام قسم شرطة العرب - أحداث عنف 15 مايو- اقتحام قسم التبين - خلية المعصرة - اقتحام مركز شرطة كرداسة - أحداث المغارة) </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 xml:space="preserve">أما أبرز محاكمات رموز نظام مبارك </w:t>
      </w:r>
    </w:p>
    <w:p w:rsidR="00715029" w:rsidRPr="003128F9" w:rsidRDefault="00111592" w:rsidP="003128F9">
      <w:pPr>
        <w:widowControl w:val="0"/>
        <w:numPr>
          <w:ilvl w:val="0"/>
          <w:numId w:val="2"/>
        </w:numPr>
        <w:tabs>
          <w:tab w:val="left" w:pos="709"/>
        </w:tabs>
        <w:spacing w:after="120" w:line="240" w:lineRule="auto"/>
        <w:jc w:val="both"/>
        <w:rPr>
          <w:rtl/>
        </w:rPr>
      </w:pPr>
      <w:r>
        <w:rPr>
          <w:color w:val="000000"/>
          <w:sz w:val="26"/>
          <w:szCs w:val="26"/>
          <w:rtl/>
        </w:rPr>
        <w:t>القضايا المعروفة إعلامياً بـ (الحزام الأخضر - فساد الجمارك- اللوحات المعدنية- كوبون</w:t>
      </w:r>
      <w:r>
        <w:rPr>
          <w:sz w:val="26"/>
          <w:szCs w:val="26"/>
          <w:rtl/>
        </w:rPr>
        <w:t>ات الغاز</w:t>
      </w:r>
      <w:r>
        <w:rPr>
          <w:color w:val="00000A"/>
          <w:sz w:val="26"/>
          <w:szCs w:val="26"/>
        </w:rPr>
        <w:t>)</w:t>
      </w:r>
    </w:p>
    <w:p w:rsidR="00715029" w:rsidRDefault="00715029">
      <w:pPr>
        <w:widowControl w:val="0"/>
        <w:tabs>
          <w:tab w:val="left" w:pos="709"/>
        </w:tabs>
        <w:spacing w:after="120" w:line="240" w:lineRule="auto"/>
        <w:jc w:val="both"/>
        <w:rPr>
          <w:color w:val="000000"/>
          <w:sz w:val="26"/>
          <w:szCs w:val="26"/>
          <w:u w:val="single"/>
          <w:rtl/>
        </w:rPr>
      </w:pP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أما أبرز محاكمات القوى المدنية الديمقراطية :</w:t>
      </w:r>
    </w:p>
    <w:p w:rsidR="00C70412" w:rsidRDefault="00111592">
      <w:pPr>
        <w:widowControl w:val="0"/>
        <w:numPr>
          <w:ilvl w:val="0"/>
          <w:numId w:val="2"/>
        </w:numPr>
        <w:tabs>
          <w:tab w:val="left" w:pos="709"/>
        </w:tabs>
        <w:spacing w:after="120" w:line="240" w:lineRule="auto"/>
        <w:jc w:val="both"/>
      </w:pPr>
      <w:r>
        <w:rPr>
          <w:color w:val="000000"/>
          <w:sz w:val="26"/>
          <w:szCs w:val="26"/>
          <w:rtl/>
        </w:rPr>
        <w:t xml:space="preserve">القضايا المعروفة إعلامياً بـ (مظاليم وسط البلد، محاكمة أهالي جزيرة الوراق- أحداث مجلس الوزراء- محاكمة </w:t>
      </w:r>
      <w:r>
        <w:rPr>
          <w:sz w:val="26"/>
          <w:szCs w:val="26"/>
          <w:rtl/>
        </w:rPr>
        <w:t>الناشطة سناء سيف</w:t>
      </w:r>
      <w:r>
        <w:rPr>
          <w:color w:val="000000"/>
          <w:sz w:val="26"/>
          <w:szCs w:val="26"/>
          <w:rtl/>
        </w:rPr>
        <w:t xml:space="preserve"> - التحفظ على أموال الدكتور حسن نافعة – محاكمة المهندس ممدوح حمزة) </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 xml:space="preserve">أما أبرز محاكمات </w:t>
      </w:r>
      <w:r>
        <w:rPr>
          <w:sz w:val="26"/>
          <w:szCs w:val="26"/>
          <w:u w:val="single"/>
          <w:rtl/>
        </w:rPr>
        <w:t>الأخرى:</w:t>
      </w:r>
    </w:p>
    <w:p w:rsidR="00C70412" w:rsidRDefault="00111592">
      <w:pPr>
        <w:widowControl w:val="0"/>
        <w:numPr>
          <w:ilvl w:val="0"/>
          <w:numId w:val="2"/>
        </w:numPr>
        <w:tabs>
          <w:tab w:val="left" w:pos="709"/>
        </w:tabs>
        <w:spacing w:after="120" w:line="240" w:lineRule="auto"/>
        <w:jc w:val="both"/>
      </w:pPr>
      <w:r>
        <w:rPr>
          <w:color w:val="000000"/>
          <w:sz w:val="26"/>
          <w:szCs w:val="26"/>
          <w:rtl/>
        </w:rPr>
        <w:t>القضايا المعروفة إعلامياً بـ (</w:t>
      </w:r>
      <w:r>
        <w:rPr>
          <w:sz w:val="26"/>
          <w:szCs w:val="26"/>
          <w:rtl/>
        </w:rPr>
        <w:t>فساد القمح الكبرى</w:t>
      </w:r>
      <w:r>
        <w:rPr>
          <w:b/>
          <w:color w:val="000000"/>
          <w:sz w:val="26"/>
          <w:szCs w:val="26"/>
        </w:rPr>
        <w:t>)</w:t>
      </w:r>
    </w:p>
    <w:p w:rsidR="00C70412" w:rsidRDefault="00111592">
      <w:pPr>
        <w:widowControl w:val="0"/>
        <w:numPr>
          <w:ilvl w:val="0"/>
          <w:numId w:val="2"/>
        </w:numPr>
        <w:tabs>
          <w:tab w:val="left" w:pos="709"/>
        </w:tabs>
        <w:spacing w:after="120" w:line="240" w:lineRule="auto"/>
        <w:jc w:val="both"/>
        <w:rPr>
          <w:color w:val="000000"/>
        </w:rPr>
      </w:pPr>
      <w:r>
        <w:rPr>
          <w:color w:val="000000"/>
          <w:sz w:val="26"/>
          <w:szCs w:val="26"/>
          <w:u w:val="single"/>
          <w:rtl/>
        </w:rPr>
        <w:t>المحاكمات العسكرية للمدنيين :</w:t>
      </w:r>
    </w:p>
    <w:p w:rsidR="00C70412" w:rsidRDefault="00111592">
      <w:pPr>
        <w:widowControl w:val="0"/>
        <w:tabs>
          <w:tab w:val="left" w:pos="709"/>
        </w:tabs>
        <w:spacing w:after="120" w:line="240" w:lineRule="auto"/>
        <w:jc w:val="both"/>
      </w:pPr>
      <w:r>
        <w:rPr>
          <w:color w:val="000000"/>
          <w:sz w:val="26"/>
          <w:szCs w:val="26"/>
          <w:rtl/>
        </w:rPr>
        <w:t xml:space="preserve">شهد الربع </w:t>
      </w:r>
      <w:r>
        <w:rPr>
          <w:sz w:val="26"/>
          <w:szCs w:val="26"/>
          <w:rtl/>
        </w:rPr>
        <w:t>الثالث</w:t>
      </w:r>
      <w:r>
        <w:rPr>
          <w:color w:val="000000"/>
          <w:sz w:val="26"/>
          <w:szCs w:val="26"/>
          <w:rtl/>
        </w:rPr>
        <w:t xml:space="preserve"> من العام نظر القضاء العسكري 3 محاكمات متداولة مثل بها </w:t>
      </w:r>
      <w:r>
        <w:rPr>
          <w:sz w:val="26"/>
          <w:szCs w:val="26"/>
        </w:rPr>
        <w:t>996</w:t>
      </w:r>
      <w:r>
        <w:rPr>
          <w:color w:val="000000"/>
          <w:sz w:val="26"/>
          <w:szCs w:val="26"/>
          <w:rtl/>
        </w:rPr>
        <w:t xml:space="preserve"> من المدنيين.</w:t>
      </w:r>
    </w:p>
    <w:p w:rsidR="00C70412" w:rsidRDefault="00C70412">
      <w:pPr>
        <w:widowControl w:val="0"/>
        <w:tabs>
          <w:tab w:val="left" w:pos="709"/>
        </w:tabs>
        <w:spacing w:after="120" w:line="240" w:lineRule="auto"/>
        <w:ind w:left="720"/>
        <w:jc w:val="both"/>
        <w:rPr>
          <w:color w:val="00000A"/>
          <w:sz w:val="26"/>
          <w:szCs w:val="26"/>
        </w:rPr>
      </w:pPr>
    </w:p>
    <w:p w:rsidR="00C70412" w:rsidRDefault="00111592">
      <w:pPr>
        <w:widowControl w:val="0"/>
        <w:tabs>
          <w:tab w:val="left" w:pos="709"/>
        </w:tabs>
        <w:spacing w:after="120" w:line="240" w:lineRule="auto"/>
        <w:ind w:left="720"/>
        <w:jc w:val="both"/>
        <w:rPr>
          <w:color w:val="000000"/>
          <w:sz w:val="26"/>
          <w:szCs w:val="26"/>
          <w:u w:val="single"/>
        </w:rPr>
      </w:pPr>
      <w:r>
        <w:rPr>
          <w:color w:val="000000"/>
          <w:sz w:val="26"/>
          <w:szCs w:val="26"/>
          <w:u w:val="single"/>
          <w:rtl/>
        </w:rPr>
        <w:t>2 - أحكام القضاء:</w:t>
      </w:r>
    </w:p>
    <w:p w:rsidR="00C70412" w:rsidRDefault="00111592">
      <w:pPr>
        <w:widowControl w:val="0"/>
        <w:tabs>
          <w:tab w:val="left" w:pos="709"/>
        </w:tabs>
        <w:spacing w:after="120" w:line="240" w:lineRule="auto"/>
        <w:ind w:firstLine="709"/>
        <w:jc w:val="both"/>
      </w:pPr>
      <w:r>
        <w:rPr>
          <w:color w:val="000000"/>
          <w:sz w:val="26"/>
          <w:szCs w:val="26"/>
          <w:rtl/>
        </w:rPr>
        <w:t xml:space="preserve">صدر خلال الربع الثالث من العام </w:t>
      </w:r>
      <w:r>
        <w:rPr>
          <w:sz w:val="26"/>
          <w:szCs w:val="26"/>
        </w:rPr>
        <w:t xml:space="preserve"> 22</w:t>
      </w:r>
      <w:r>
        <w:rPr>
          <w:color w:val="000000"/>
          <w:sz w:val="26"/>
          <w:szCs w:val="26"/>
          <w:rtl/>
        </w:rPr>
        <w:t xml:space="preserve"> حكماً بالإدانة، واربعة</w:t>
      </w:r>
      <w:r>
        <w:rPr>
          <w:sz w:val="26"/>
          <w:szCs w:val="26"/>
          <w:rtl/>
        </w:rPr>
        <w:t xml:space="preserve"> أحكام</w:t>
      </w:r>
      <w:r>
        <w:rPr>
          <w:color w:val="000000"/>
          <w:sz w:val="26"/>
          <w:szCs w:val="26"/>
          <w:rtl/>
        </w:rPr>
        <w:t xml:space="preserve"> بالبراءة وتفاصيلها كما يلي:</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أحكام الإدانة :</w:t>
      </w:r>
    </w:p>
    <w:p w:rsidR="00C70412" w:rsidRDefault="00111592">
      <w:pPr>
        <w:widowControl w:val="0"/>
        <w:tabs>
          <w:tab w:val="left" w:pos="709"/>
        </w:tabs>
        <w:spacing w:after="120" w:line="240" w:lineRule="auto"/>
        <w:jc w:val="both"/>
      </w:pPr>
      <w:r>
        <w:rPr>
          <w:color w:val="000000"/>
          <w:sz w:val="26"/>
          <w:szCs w:val="26"/>
          <w:rtl/>
        </w:rPr>
        <w:t xml:space="preserve">أصدر القضاء المصري خلال الربع </w:t>
      </w:r>
      <w:r>
        <w:rPr>
          <w:sz w:val="26"/>
          <w:szCs w:val="26"/>
          <w:rtl/>
        </w:rPr>
        <w:t>الثالث 22</w:t>
      </w:r>
      <w:r>
        <w:rPr>
          <w:color w:val="000000"/>
          <w:sz w:val="26"/>
          <w:szCs w:val="26"/>
          <w:rtl/>
        </w:rPr>
        <w:t xml:space="preserve">  حكماً بالإدانة ، وكان توزيعهم وفقاً لما يلي:</w:t>
      </w:r>
    </w:p>
    <w:p w:rsidR="00C70412" w:rsidRDefault="00111592">
      <w:pPr>
        <w:widowControl w:val="0"/>
        <w:numPr>
          <w:ilvl w:val="0"/>
          <w:numId w:val="3"/>
        </w:numPr>
        <w:tabs>
          <w:tab w:val="left" w:pos="709"/>
        </w:tabs>
        <w:spacing w:after="120" w:line="240" w:lineRule="auto"/>
        <w:jc w:val="both"/>
        <w:rPr>
          <w:color w:val="00000A"/>
        </w:rPr>
      </w:pPr>
      <w:r>
        <w:rPr>
          <w:sz w:val="26"/>
          <w:szCs w:val="26"/>
        </w:rPr>
        <w:t>18</w:t>
      </w:r>
      <w:r>
        <w:rPr>
          <w:color w:val="000000"/>
          <w:sz w:val="26"/>
          <w:szCs w:val="26"/>
          <w:rtl/>
        </w:rPr>
        <w:t xml:space="preserve"> حكم ضد جماعة الإخوان وتحالف دعم الشرعية.</w:t>
      </w:r>
    </w:p>
    <w:p w:rsidR="00C70412" w:rsidRDefault="00111592">
      <w:pPr>
        <w:widowControl w:val="0"/>
        <w:numPr>
          <w:ilvl w:val="0"/>
          <w:numId w:val="3"/>
        </w:numPr>
        <w:tabs>
          <w:tab w:val="left" w:pos="709"/>
        </w:tabs>
        <w:spacing w:after="120" w:line="240" w:lineRule="auto"/>
        <w:jc w:val="both"/>
        <w:rPr>
          <w:color w:val="00000A"/>
        </w:rPr>
      </w:pPr>
      <w:r>
        <w:rPr>
          <w:color w:val="000000"/>
          <w:sz w:val="26"/>
          <w:szCs w:val="26"/>
          <w:rtl/>
        </w:rPr>
        <w:t xml:space="preserve">حكمين ضد </w:t>
      </w:r>
      <w:r>
        <w:rPr>
          <w:sz w:val="26"/>
          <w:szCs w:val="26"/>
          <w:rtl/>
        </w:rPr>
        <w:t>نظام مبارك</w:t>
      </w:r>
    </w:p>
    <w:p w:rsidR="00C70412" w:rsidRDefault="00111592">
      <w:pPr>
        <w:widowControl w:val="0"/>
        <w:numPr>
          <w:ilvl w:val="0"/>
          <w:numId w:val="3"/>
        </w:numPr>
        <w:tabs>
          <w:tab w:val="left" w:pos="709"/>
        </w:tabs>
        <w:spacing w:after="120" w:line="240" w:lineRule="auto"/>
        <w:jc w:val="both"/>
      </w:pPr>
      <w:r>
        <w:rPr>
          <w:sz w:val="26"/>
          <w:szCs w:val="26"/>
          <w:rtl/>
        </w:rPr>
        <w:t xml:space="preserve">حكم واحد ضد القوى المدنية </w:t>
      </w:r>
    </w:p>
    <w:p w:rsidR="00C70412" w:rsidRDefault="00111592">
      <w:pPr>
        <w:widowControl w:val="0"/>
        <w:numPr>
          <w:ilvl w:val="0"/>
          <w:numId w:val="3"/>
        </w:numPr>
        <w:tabs>
          <w:tab w:val="left" w:pos="709"/>
        </w:tabs>
        <w:spacing w:after="120" w:line="240" w:lineRule="auto"/>
        <w:jc w:val="both"/>
      </w:pPr>
      <w:r>
        <w:rPr>
          <w:sz w:val="26"/>
          <w:szCs w:val="26"/>
          <w:rtl/>
        </w:rPr>
        <w:t>حكم واحد ضد نظام ما بعد 30 يونيو</w:t>
      </w:r>
    </w:p>
    <w:p w:rsidR="00FC5D12" w:rsidRPr="00FC5D12" w:rsidRDefault="001669D7" w:rsidP="00FC5D12">
      <w:pPr>
        <w:widowControl w:val="0"/>
        <w:tabs>
          <w:tab w:val="left" w:pos="709"/>
        </w:tabs>
        <w:spacing w:after="120" w:line="240" w:lineRule="auto"/>
        <w:jc w:val="both"/>
        <w:rPr>
          <w:color w:val="000000"/>
          <w:sz w:val="26"/>
          <w:szCs w:val="26"/>
        </w:rPr>
      </w:pPr>
      <w:r>
        <w:rPr>
          <w:noProof/>
          <w:color w:val="000000"/>
          <w:sz w:val="26"/>
          <w:szCs w:val="26"/>
        </w:rPr>
        <w:lastRenderedPageBreak/>
        <w:drawing>
          <wp:inline distT="0" distB="0" distL="0" distR="0">
            <wp:extent cx="5943600" cy="3199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نسب-المئويةلأحكام-الإدانة-بالنسب-المئوي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199765"/>
                    </a:xfrm>
                    <a:prstGeom prst="rect">
                      <a:avLst/>
                    </a:prstGeom>
                  </pic:spPr>
                </pic:pic>
              </a:graphicData>
            </a:graphic>
          </wp:inline>
        </w:drawing>
      </w: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أحكام البراءة:</w:t>
      </w:r>
    </w:p>
    <w:p w:rsidR="00C70412" w:rsidRDefault="00111592">
      <w:pPr>
        <w:widowControl w:val="0"/>
        <w:tabs>
          <w:tab w:val="left" w:pos="709"/>
        </w:tabs>
        <w:spacing w:after="120" w:line="240" w:lineRule="auto"/>
        <w:jc w:val="both"/>
      </w:pPr>
      <w:r>
        <w:rPr>
          <w:color w:val="000000"/>
          <w:sz w:val="26"/>
          <w:szCs w:val="26"/>
          <w:rtl/>
        </w:rPr>
        <w:t xml:space="preserve">صدر خلال الربع الثالث </w:t>
      </w:r>
      <w:r>
        <w:rPr>
          <w:sz w:val="26"/>
          <w:szCs w:val="26"/>
          <w:rtl/>
        </w:rPr>
        <w:t>4 أحكام</w:t>
      </w:r>
      <w:r>
        <w:rPr>
          <w:color w:val="000000"/>
          <w:sz w:val="26"/>
          <w:szCs w:val="26"/>
          <w:rtl/>
        </w:rPr>
        <w:t xml:space="preserve"> بالبراءة</w:t>
      </w:r>
      <w:r>
        <w:rPr>
          <w:sz w:val="26"/>
          <w:szCs w:val="26"/>
          <w:rtl/>
        </w:rPr>
        <w:t xml:space="preserve"> بواقع حكمين لكلا من أعضاء جماعة الاخوان وتحالف دعم الشرعية وحكمين لصالح نظام مبارك</w:t>
      </w:r>
      <w:r>
        <w:rPr>
          <w:color w:val="000000"/>
          <w:sz w:val="26"/>
          <w:szCs w:val="26"/>
        </w:rPr>
        <w:t>.</w:t>
      </w:r>
    </w:p>
    <w:p w:rsidR="00FC5D12" w:rsidRPr="00FC5D12" w:rsidRDefault="00FC5D12" w:rsidP="00FC5D12">
      <w:pPr>
        <w:widowControl w:val="0"/>
        <w:tabs>
          <w:tab w:val="left" w:pos="709"/>
        </w:tabs>
        <w:spacing w:after="120" w:line="240" w:lineRule="auto"/>
        <w:jc w:val="both"/>
        <w:rPr>
          <w:color w:val="000000"/>
          <w:sz w:val="26"/>
          <w:szCs w:val="26"/>
        </w:rPr>
      </w:pPr>
      <w:r>
        <w:rPr>
          <w:noProof/>
          <w:color w:val="000000"/>
          <w:sz w:val="26"/>
          <w:szCs w:val="26"/>
        </w:rPr>
        <w:drawing>
          <wp:inline distT="0" distB="0" distL="0" distR="0">
            <wp:extent cx="5943600" cy="2485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نسب-المئوية-لأحكام-البراءة-بالنسب-المئوية.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485390"/>
                    </a:xfrm>
                    <a:prstGeom prst="rect">
                      <a:avLst/>
                    </a:prstGeom>
                  </pic:spPr>
                </pic:pic>
              </a:graphicData>
            </a:graphic>
          </wp:inline>
        </w:drawing>
      </w:r>
    </w:p>
    <w:p w:rsidR="00C70412" w:rsidRDefault="00111592">
      <w:pPr>
        <w:widowControl w:val="0"/>
        <w:tabs>
          <w:tab w:val="left" w:pos="709"/>
        </w:tabs>
        <w:spacing w:after="120" w:line="240" w:lineRule="auto"/>
        <w:jc w:val="both"/>
        <w:rPr>
          <w:color w:val="00000A"/>
          <w:sz w:val="26"/>
          <w:szCs w:val="26"/>
        </w:rPr>
      </w:pPr>
      <w:r>
        <w:rPr>
          <w:color w:val="000000"/>
          <w:sz w:val="26"/>
          <w:szCs w:val="26"/>
          <w:u w:val="single"/>
          <w:rtl/>
        </w:rPr>
        <w:t>أحكام الإعدام:</w:t>
      </w:r>
    </w:p>
    <w:p w:rsidR="00C70412" w:rsidRDefault="00111592">
      <w:pPr>
        <w:widowControl w:val="0"/>
        <w:tabs>
          <w:tab w:val="left" w:pos="709"/>
        </w:tabs>
        <w:spacing w:after="120" w:line="240" w:lineRule="auto"/>
      </w:pPr>
      <w:r>
        <w:rPr>
          <w:color w:val="000000"/>
          <w:sz w:val="26"/>
          <w:szCs w:val="26"/>
          <w:rtl/>
        </w:rPr>
        <w:t xml:space="preserve">صدر خلال الربع </w:t>
      </w:r>
      <w:r>
        <w:rPr>
          <w:sz w:val="26"/>
          <w:szCs w:val="26"/>
          <w:rtl/>
        </w:rPr>
        <w:t>الثالث</w:t>
      </w:r>
      <w:r>
        <w:rPr>
          <w:color w:val="000000"/>
          <w:sz w:val="26"/>
          <w:szCs w:val="26"/>
        </w:rPr>
        <w:t xml:space="preserve"> </w:t>
      </w:r>
      <w:r>
        <w:rPr>
          <w:sz w:val="26"/>
          <w:szCs w:val="26"/>
          <w:rtl/>
        </w:rPr>
        <w:t>3 أحكام</w:t>
      </w:r>
      <w:r>
        <w:rPr>
          <w:color w:val="000000"/>
          <w:sz w:val="26"/>
          <w:szCs w:val="26"/>
          <w:rtl/>
        </w:rPr>
        <w:t xml:space="preserve">  بالإعدام ضد </w:t>
      </w:r>
      <w:r>
        <w:rPr>
          <w:sz w:val="26"/>
          <w:szCs w:val="26"/>
        </w:rPr>
        <w:t>15</w:t>
      </w:r>
      <w:r>
        <w:rPr>
          <w:color w:val="000000"/>
          <w:sz w:val="26"/>
          <w:szCs w:val="26"/>
          <w:rtl/>
        </w:rPr>
        <w:t xml:space="preserve"> متهماً، من بينهم 9 متهمين ايدت محكمة النقض اعدامهم، بينما تم تنفيذ حكم </w:t>
      </w:r>
      <w:r>
        <w:rPr>
          <w:sz w:val="26"/>
          <w:szCs w:val="26"/>
          <w:rtl/>
        </w:rPr>
        <w:t>الإعدام</w:t>
      </w:r>
      <w:r>
        <w:rPr>
          <w:color w:val="000000"/>
          <w:sz w:val="26"/>
          <w:szCs w:val="26"/>
        </w:rPr>
        <w:t xml:space="preserve"> </w:t>
      </w:r>
      <w:r>
        <w:rPr>
          <w:sz w:val="26"/>
          <w:szCs w:val="26"/>
          <w:rtl/>
        </w:rPr>
        <w:t>ضد 7 متهمين الصادر من محكمة جنايات الاسماعيلية  في قضية  قتل النقيب أحمد أبو دومة معاون مباحث قسم ثالث بالإسماعيلية في عام 2013.</w:t>
      </w:r>
    </w:p>
    <w:p w:rsidR="00FC5D12" w:rsidRDefault="00FC5D12">
      <w:pPr>
        <w:widowControl w:val="0"/>
        <w:tabs>
          <w:tab w:val="left" w:pos="709"/>
        </w:tabs>
        <w:spacing w:after="120" w:line="240" w:lineRule="auto"/>
        <w:jc w:val="center"/>
        <w:rPr>
          <w:color w:val="000000"/>
          <w:sz w:val="26"/>
          <w:szCs w:val="26"/>
          <w:u w:val="single"/>
        </w:rPr>
      </w:pPr>
    </w:p>
    <w:p w:rsidR="00FC5D12" w:rsidRDefault="00FC5D12">
      <w:pPr>
        <w:widowControl w:val="0"/>
        <w:tabs>
          <w:tab w:val="left" w:pos="709"/>
        </w:tabs>
        <w:spacing w:after="120" w:line="240" w:lineRule="auto"/>
        <w:jc w:val="center"/>
        <w:rPr>
          <w:color w:val="000000"/>
          <w:sz w:val="26"/>
          <w:szCs w:val="26"/>
          <w:u w:val="single"/>
        </w:rPr>
      </w:pPr>
    </w:p>
    <w:p w:rsidR="00FC5D12" w:rsidRDefault="00FC5D12">
      <w:pPr>
        <w:widowControl w:val="0"/>
        <w:tabs>
          <w:tab w:val="left" w:pos="709"/>
        </w:tabs>
        <w:spacing w:after="120" w:line="240" w:lineRule="auto"/>
        <w:jc w:val="center"/>
        <w:rPr>
          <w:color w:val="000000"/>
          <w:sz w:val="26"/>
          <w:szCs w:val="26"/>
          <w:u w:val="single"/>
        </w:rPr>
      </w:pPr>
    </w:p>
    <w:p w:rsidR="00C70412" w:rsidRDefault="00111592">
      <w:pPr>
        <w:widowControl w:val="0"/>
        <w:tabs>
          <w:tab w:val="left" w:pos="709"/>
        </w:tabs>
        <w:spacing w:after="120" w:line="240" w:lineRule="auto"/>
        <w:jc w:val="center"/>
        <w:rPr>
          <w:color w:val="000000"/>
          <w:sz w:val="26"/>
          <w:szCs w:val="26"/>
          <w:u w:val="single"/>
        </w:rPr>
      </w:pPr>
      <w:r>
        <w:rPr>
          <w:color w:val="000000"/>
          <w:sz w:val="26"/>
          <w:szCs w:val="26"/>
          <w:u w:val="single"/>
          <w:rtl/>
        </w:rPr>
        <w:lastRenderedPageBreak/>
        <w:t xml:space="preserve"> وتفاصيلهم في الجدول التالي:</w:t>
      </w:r>
    </w:p>
    <w:p w:rsidR="00C70412" w:rsidRDefault="00111592">
      <w:pPr>
        <w:spacing w:after="200"/>
        <w:rPr>
          <w:color w:val="000000"/>
          <w:sz w:val="26"/>
          <w:szCs w:val="26"/>
          <w:u w:val="single"/>
        </w:rPr>
      </w:pPr>
      <w:r>
        <w:rPr>
          <w:color w:val="000000"/>
          <w:sz w:val="26"/>
          <w:szCs w:val="26"/>
          <w:u w:val="single"/>
          <w:rtl/>
        </w:rPr>
        <w:t>1- جدول الأحكام:</w:t>
      </w:r>
    </w:p>
    <w:tbl>
      <w:tblPr>
        <w:tblStyle w:val="a7"/>
        <w:bidiVisual/>
        <w:tblW w:w="9007"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4"/>
        <w:gridCol w:w="3678"/>
        <w:gridCol w:w="2265"/>
      </w:tblGrid>
      <w:tr w:rsidR="00C70412">
        <w:trPr>
          <w:trHeight w:val="420"/>
        </w:trPr>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أحكام الإعدام الصادرة من القضاء المدني</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أحكام الإعدام الصادرة من القضاء العسكري</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إجمالي عدد الأحكام</w:t>
            </w:r>
          </w:p>
        </w:tc>
      </w:tr>
      <w:tr w:rsidR="00C70412">
        <w:trPr>
          <w:trHeight w:val="420"/>
        </w:trPr>
        <w:tc>
          <w:tcPr>
            <w:tcW w:w="3064"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pPr>
            <w:r>
              <w:rPr>
                <w:sz w:val="26"/>
                <w:szCs w:val="26"/>
              </w:rPr>
              <w:t>3</w:t>
            </w:r>
          </w:p>
        </w:tc>
        <w:tc>
          <w:tcPr>
            <w:tcW w:w="367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Pr>
              <w:t>--</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sz w:val="26"/>
                <w:szCs w:val="26"/>
              </w:rPr>
              <w:t>3</w:t>
            </w:r>
          </w:p>
        </w:tc>
      </w:tr>
    </w:tbl>
    <w:p w:rsidR="00FC5D12" w:rsidRDefault="00FC5D12" w:rsidP="00FC5D12">
      <w:pPr>
        <w:rPr>
          <w:b/>
          <w:color w:val="000000"/>
          <w:sz w:val="26"/>
          <w:szCs w:val="26"/>
          <w:u w:val="single"/>
        </w:rPr>
      </w:pPr>
    </w:p>
    <w:p w:rsidR="00FC5D12" w:rsidRDefault="00FC5D12">
      <w:pPr>
        <w:rPr>
          <w:b/>
          <w:color w:val="000000"/>
          <w:sz w:val="26"/>
          <w:szCs w:val="26"/>
          <w:u w:val="single"/>
        </w:rPr>
      </w:pPr>
      <w:r w:rsidRPr="00FC5D12">
        <w:rPr>
          <w:b/>
          <w:noProof/>
          <w:color w:val="000000"/>
          <w:sz w:val="26"/>
          <w:szCs w:val="26"/>
        </w:rPr>
        <w:drawing>
          <wp:inline distT="0" distB="0" distL="0" distR="0">
            <wp:extent cx="5943600" cy="1786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أحكام-الإعدام.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786890"/>
                    </a:xfrm>
                    <a:prstGeom prst="rect">
                      <a:avLst/>
                    </a:prstGeom>
                  </pic:spPr>
                </pic:pic>
              </a:graphicData>
            </a:graphic>
          </wp:inline>
        </w:drawing>
      </w:r>
    </w:p>
    <w:p w:rsidR="00FC5D12" w:rsidRDefault="00FC5D12">
      <w:pPr>
        <w:rPr>
          <w:b/>
          <w:color w:val="000000"/>
          <w:sz w:val="26"/>
          <w:szCs w:val="26"/>
          <w:u w:val="single"/>
        </w:rPr>
      </w:pPr>
    </w:p>
    <w:p w:rsidR="00C70412" w:rsidRDefault="00FC5D12">
      <w:pPr>
        <w:rPr>
          <w:b/>
          <w:color w:val="000000"/>
          <w:sz w:val="26"/>
          <w:szCs w:val="26"/>
          <w:u w:val="single"/>
        </w:rPr>
      </w:pPr>
      <w:r>
        <w:rPr>
          <w:b/>
          <w:color w:val="000000"/>
          <w:sz w:val="26"/>
          <w:szCs w:val="26"/>
          <w:u w:val="single"/>
        </w:rPr>
        <w:t>2</w:t>
      </w:r>
      <w:r w:rsidR="00111592">
        <w:rPr>
          <w:b/>
          <w:color w:val="000000"/>
          <w:sz w:val="26"/>
          <w:szCs w:val="26"/>
          <w:u w:val="single"/>
          <w:rtl/>
        </w:rPr>
        <w:t>- جدول المتهمين:</w:t>
      </w:r>
    </w:p>
    <w:tbl>
      <w:tblPr>
        <w:tblStyle w:val="a8"/>
        <w:bidiVisual/>
        <w:tblW w:w="8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3"/>
        <w:gridCol w:w="1592"/>
        <w:gridCol w:w="1830"/>
        <w:gridCol w:w="1815"/>
        <w:gridCol w:w="2235"/>
      </w:tblGrid>
      <w:tr w:rsidR="00C70412">
        <w:trPr>
          <w:trHeight w:val="420"/>
        </w:trPr>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C70412">
            <w:pPr>
              <w:jc w:val="center"/>
              <w:rPr>
                <w:color w:val="000000"/>
                <w:sz w:val="26"/>
                <w:szCs w:val="26"/>
              </w:rPr>
            </w:pP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عدد المتهمين المحالين الى المفتي</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عدد المتهمين المؤيد إعدامهم من المفتي</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عدد المتهمين المؤيد إعدامهم من قبل محكمة النقض</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 xml:space="preserve"> إجمالي</w:t>
            </w:r>
          </w:p>
          <w:p w:rsidR="00C70412" w:rsidRDefault="00111592">
            <w:pPr>
              <w:jc w:val="center"/>
              <w:rPr>
                <w:color w:val="000000"/>
                <w:sz w:val="26"/>
                <w:szCs w:val="26"/>
              </w:rPr>
            </w:pPr>
            <w:r>
              <w:rPr>
                <w:color w:val="000000"/>
                <w:sz w:val="26"/>
                <w:szCs w:val="26"/>
                <w:rtl/>
              </w:rPr>
              <w:t>(عدد المتهمين)</w:t>
            </w:r>
          </w:p>
        </w:tc>
      </w:tr>
      <w:tr w:rsidR="00C70412">
        <w:trPr>
          <w:trHeight w:val="420"/>
        </w:trPr>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مدني</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9</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15</w:t>
            </w:r>
          </w:p>
        </w:tc>
      </w:tr>
      <w:tr w:rsidR="00C70412">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عسكري</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r>
      <w:tr w:rsidR="00C70412">
        <w:tc>
          <w:tcPr>
            <w:tcW w:w="151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jc w:val="center"/>
              <w:rPr>
                <w:color w:val="000000"/>
                <w:sz w:val="26"/>
                <w:szCs w:val="26"/>
              </w:rPr>
            </w:pPr>
            <w:r>
              <w:rPr>
                <w:color w:val="000000"/>
                <w:sz w:val="26"/>
                <w:szCs w:val="26"/>
                <w:rtl/>
              </w:rPr>
              <w:t>الإجمالي</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9</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spacing w:line="240" w:lineRule="auto"/>
              <w:jc w:val="center"/>
              <w:rPr>
                <w:sz w:val="26"/>
                <w:szCs w:val="26"/>
              </w:rPr>
            </w:pPr>
            <w:r>
              <w:rPr>
                <w:sz w:val="26"/>
                <w:szCs w:val="26"/>
              </w:rPr>
              <w:t>15</w:t>
            </w:r>
          </w:p>
        </w:tc>
      </w:tr>
    </w:tbl>
    <w:p w:rsidR="00C70412" w:rsidRDefault="00C70412">
      <w:pPr>
        <w:widowControl w:val="0"/>
        <w:tabs>
          <w:tab w:val="left" w:pos="709"/>
        </w:tabs>
        <w:spacing w:after="120" w:line="240" w:lineRule="auto"/>
        <w:jc w:val="both"/>
        <w:rPr>
          <w:b/>
          <w:color w:val="000000"/>
          <w:sz w:val="26"/>
          <w:szCs w:val="26"/>
          <w:u w:val="single"/>
        </w:rPr>
      </w:pP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3- أحكام إعدام تم تنفيذها:</w:t>
      </w:r>
    </w:p>
    <w:p w:rsidR="00C70412" w:rsidRDefault="00111592">
      <w:pPr>
        <w:widowControl w:val="0"/>
        <w:tabs>
          <w:tab w:val="left" w:pos="709"/>
        </w:tabs>
        <w:spacing w:after="120" w:line="240" w:lineRule="auto"/>
        <w:jc w:val="both"/>
        <w:rPr>
          <w:color w:val="000000"/>
          <w:sz w:val="26"/>
          <w:szCs w:val="26"/>
        </w:rPr>
      </w:pPr>
      <w:bookmarkStart w:id="0" w:name="_gjdgxs" w:colFirst="0" w:colLast="0"/>
      <w:bookmarkEnd w:id="0"/>
      <w:r>
        <w:rPr>
          <w:b/>
          <w:color w:val="000000"/>
          <w:sz w:val="26"/>
          <w:szCs w:val="26"/>
          <w:rtl/>
        </w:rPr>
        <w:t xml:space="preserve">شهد الربع </w:t>
      </w:r>
      <w:r>
        <w:rPr>
          <w:b/>
          <w:sz w:val="26"/>
          <w:szCs w:val="26"/>
          <w:rtl/>
        </w:rPr>
        <w:t>الثالث</w:t>
      </w:r>
      <w:r>
        <w:rPr>
          <w:b/>
          <w:color w:val="000000"/>
          <w:sz w:val="26"/>
          <w:szCs w:val="26"/>
          <w:rtl/>
        </w:rPr>
        <w:t xml:space="preserve"> من العام تنفيذ قطاع مصلحة السجون حكم بالإعدام ضد متهم واحد وكانت في شهر </w:t>
      </w:r>
      <w:r>
        <w:rPr>
          <w:b/>
          <w:sz w:val="26"/>
          <w:szCs w:val="26"/>
          <w:rtl/>
        </w:rPr>
        <w:t>يوليو</w:t>
      </w:r>
      <w:r>
        <w:rPr>
          <w:b/>
          <w:color w:val="000000"/>
          <w:sz w:val="26"/>
          <w:szCs w:val="26"/>
        </w:rPr>
        <w:t>:</w:t>
      </w:r>
    </w:p>
    <w:p w:rsidR="00C70412" w:rsidRDefault="00111592" w:rsidP="00FC5D12">
      <w:pPr>
        <w:spacing w:after="200"/>
        <w:rPr>
          <w:sz w:val="26"/>
          <w:szCs w:val="26"/>
        </w:rPr>
      </w:pPr>
      <w:r>
        <w:rPr>
          <w:sz w:val="26"/>
          <w:szCs w:val="26"/>
          <w:rtl/>
        </w:rPr>
        <w:t>- بتاريخ 28 يوليو 2020 نفذ قطاع مصلحة السجون حكم الإعدام الصادر من محكمة جنايات الإسماعيلية بإعدام 7 متهمين بعد إدانتهم فى واقعة قتل النقيب أحمد أبو دومة معاون مباحث قسم ثالث بالإسماعيلية في عام 2013.</w:t>
      </w:r>
    </w:p>
    <w:p w:rsidR="00C70412" w:rsidRDefault="00111592">
      <w:pPr>
        <w:widowControl w:val="0"/>
        <w:tabs>
          <w:tab w:val="left" w:pos="709"/>
        </w:tabs>
        <w:spacing w:after="120" w:line="240" w:lineRule="auto"/>
        <w:jc w:val="both"/>
        <w:rPr>
          <w:color w:val="000000"/>
          <w:sz w:val="26"/>
          <w:szCs w:val="26"/>
          <w:u w:val="single"/>
        </w:rPr>
      </w:pPr>
      <w:r>
        <w:rPr>
          <w:color w:val="000000"/>
          <w:sz w:val="26"/>
          <w:szCs w:val="26"/>
          <w:u w:val="single"/>
          <w:rtl/>
        </w:rPr>
        <w:t>ثالثا: أحدث العنف والإرهاب :</w:t>
      </w:r>
    </w:p>
    <w:p w:rsidR="00C70412" w:rsidRDefault="00111592">
      <w:pPr>
        <w:widowControl w:val="0"/>
        <w:tabs>
          <w:tab w:val="left" w:pos="709"/>
        </w:tabs>
        <w:spacing w:after="120" w:line="240" w:lineRule="auto"/>
        <w:jc w:val="both"/>
      </w:pPr>
      <w:r>
        <w:rPr>
          <w:color w:val="000000"/>
          <w:sz w:val="26"/>
          <w:szCs w:val="26"/>
          <w:rtl/>
        </w:rPr>
        <w:t>شهد الربع الثالث من العام إجمالي 8 عمليات إرهابية وجاءت جميعها فى محافظة شمال سيناء و</w:t>
      </w:r>
      <w:r>
        <w:rPr>
          <w:sz w:val="26"/>
          <w:szCs w:val="26"/>
        </w:rPr>
        <w:t>16</w:t>
      </w:r>
      <w:r>
        <w:rPr>
          <w:color w:val="000000"/>
          <w:sz w:val="26"/>
          <w:szCs w:val="26"/>
          <w:rtl/>
        </w:rPr>
        <w:t xml:space="preserve"> عملية لمكافحة الإرهاب والتفاصيل فيما يلي : </w:t>
      </w:r>
    </w:p>
    <w:p w:rsidR="00C70412" w:rsidRDefault="00111592">
      <w:pPr>
        <w:widowControl w:val="0"/>
        <w:numPr>
          <w:ilvl w:val="0"/>
          <w:numId w:val="5"/>
        </w:numPr>
        <w:tabs>
          <w:tab w:val="left" w:pos="709"/>
        </w:tabs>
        <w:spacing w:after="120" w:line="240" w:lineRule="auto"/>
        <w:jc w:val="both"/>
        <w:rPr>
          <w:color w:val="00000A"/>
          <w:sz w:val="26"/>
          <w:szCs w:val="26"/>
        </w:rPr>
      </w:pPr>
      <w:r>
        <w:rPr>
          <w:b/>
          <w:color w:val="000000"/>
          <w:sz w:val="26"/>
          <w:szCs w:val="26"/>
          <w:rtl/>
        </w:rPr>
        <w:t>العمليات الإرهابية:</w:t>
      </w:r>
    </w:p>
    <w:p w:rsidR="00C70412" w:rsidRDefault="00111592">
      <w:pPr>
        <w:widowControl w:val="0"/>
        <w:tabs>
          <w:tab w:val="left" w:pos="709"/>
        </w:tabs>
        <w:spacing w:after="120" w:line="240" w:lineRule="auto"/>
        <w:ind w:left="720"/>
        <w:jc w:val="both"/>
      </w:pPr>
      <w:r>
        <w:rPr>
          <w:color w:val="000000"/>
          <w:sz w:val="26"/>
          <w:szCs w:val="26"/>
          <w:rtl/>
        </w:rPr>
        <w:t xml:space="preserve">شهد الربع الثالث من العام 8 عمليات إرهابية  نفذت منهم 7 عمليات فيما تمكنت قوات الأمن إحباط </w:t>
      </w:r>
      <w:r>
        <w:rPr>
          <w:sz w:val="26"/>
          <w:szCs w:val="26"/>
          <w:rtl/>
        </w:rPr>
        <w:t xml:space="preserve">عملية واحدة </w:t>
      </w:r>
      <w:r>
        <w:rPr>
          <w:color w:val="000000"/>
          <w:sz w:val="26"/>
          <w:szCs w:val="26"/>
          <w:rtl/>
        </w:rPr>
        <w:t xml:space="preserve">ونتج عن تلك العمليات مقتل واصابة </w:t>
      </w:r>
      <w:r>
        <w:rPr>
          <w:sz w:val="26"/>
          <w:szCs w:val="26"/>
        </w:rPr>
        <w:t>43</w:t>
      </w:r>
      <w:r>
        <w:rPr>
          <w:color w:val="000000"/>
          <w:sz w:val="26"/>
          <w:szCs w:val="26"/>
          <w:rtl/>
        </w:rPr>
        <w:t xml:space="preserve">  شخص</w:t>
      </w:r>
    </w:p>
    <w:p w:rsidR="00FC5D12" w:rsidRPr="003128F9" w:rsidRDefault="00FC5D12" w:rsidP="003128F9">
      <w:pPr>
        <w:widowControl w:val="0"/>
        <w:tabs>
          <w:tab w:val="left" w:pos="709"/>
        </w:tabs>
        <w:spacing w:after="120" w:line="240" w:lineRule="auto"/>
        <w:rPr>
          <w:color w:val="00000A"/>
          <w:sz w:val="26"/>
          <w:szCs w:val="26"/>
        </w:rPr>
      </w:pPr>
      <w:r>
        <w:rPr>
          <w:noProof/>
          <w:color w:val="00000A"/>
          <w:sz w:val="26"/>
          <w:szCs w:val="26"/>
        </w:rPr>
        <w:lastRenderedPageBreak/>
        <w:drawing>
          <wp:inline distT="0" distB="0" distL="0" distR="0">
            <wp:extent cx="5943600" cy="248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نسب-المئوية-للعمليات-الإرهابية.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85390"/>
                    </a:xfrm>
                    <a:prstGeom prst="rect">
                      <a:avLst/>
                    </a:prstGeom>
                  </pic:spPr>
                </pic:pic>
              </a:graphicData>
            </a:graphic>
          </wp:inline>
        </w:drawing>
      </w:r>
    </w:p>
    <w:p w:rsidR="00AE0C81" w:rsidRDefault="00AE0C81">
      <w:pPr>
        <w:widowControl w:val="0"/>
        <w:tabs>
          <w:tab w:val="left" w:pos="709"/>
        </w:tabs>
        <w:spacing w:after="120" w:line="240" w:lineRule="auto"/>
        <w:jc w:val="center"/>
        <w:rPr>
          <w:color w:val="000000"/>
          <w:sz w:val="26"/>
          <w:szCs w:val="26"/>
          <w:u w:val="single"/>
          <w:rtl/>
        </w:rPr>
      </w:pPr>
    </w:p>
    <w:p w:rsidR="00C70412" w:rsidRDefault="00111592">
      <w:pPr>
        <w:widowControl w:val="0"/>
        <w:tabs>
          <w:tab w:val="left" w:pos="709"/>
        </w:tabs>
        <w:spacing w:after="120" w:line="240" w:lineRule="auto"/>
        <w:jc w:val="center"/>
        <w:rPr>
          <w:color w:val="00000A"/>
          <w:sz w:val="26"/>
          <w:szCs w:val="26"/>
          <w:u w:val="single"/>
        </w:rPr>
      </w:pPr>
      <w:r>
        <w:rPr>
          <w:color w:val="000000"/>
          <w:sz w:val="26"/>
          <w:szCs w:val="26"/>
          <w:u w:val="single"/>
          <w:rtl/>
        </w:rPr>
        <w:t xml:space="preserve">والجدول التالي يوضح بالارقام تفاصيل العمليات الإرهابية خلال شهور الربع </w:t>
      </w:r>
      <w:r>
        <w:rPr>
          <w:sz w:val="26"/>
          <w:szCs w:val="26"/>
          <w:u w:val="single"/>
          <w:rtl/>
        </w:rPr>
        <w:t>الثالث</w:t>
      </w:r>
      <w:r>
        <w:rPr>
          <w:color w:val="000000"/>
          <w:sz w:val="26"/>
          <w:szCs w:val="26"/>
          <w:u w:val="single"/>
          <w:rtl/>
        </w:rPr>
        <w:t xml:space="preserve"> من عام 2020</w:t>
      </w:r>
    </w:p>
    <w:tbl>
      <w:tblPr>
        <w:tblStyle w:val="aa"/>
        <w:bidiVisual/>
        <w:tblW w:w="8608"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725"/>
        <w:gridCol w:w="2141"/>
        <w:gridCol w:w="1706"/>
        <w:gridCol w:w="2036"/>
      </w:tblGrid>
      <w:tr w:rsidR="00C70412">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الشهور</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عمليات نفذت بالفعل</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عمليات تم إحباطها</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الإجمالي</w:t>
            </w:r>
          </w:p>
        </w:tc>
      </w:tr>
      <w:tr w:rsidR="00C70412">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يوليو</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2</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w:t>
            </w:r>
          </w:p>
        </w:tc>
      </w:tr>
      <w:tr w:rsidR="00C70412">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أغسطس</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w:t>
            </w:r>
          </w:p>
        </w:tc>
      </w:tr>
      <w:tr w:rsidR="00C70412">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سبتمبر</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2</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2</w:t>
            </w:r>
          </w:p>
        </w:tc>
      </w:tr>
      <w:tr w:rsidR="00C70412">
        <w:tc>
          <w:tcPr>
            <w:tcW w:w="272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الإجمالي خلال الربع الثالث من العام</w:t>
            </w:r>
          </w:p>
        </w:tc>
        <w:tc>
          <w:tcPr>
            <w:tcW w:w="214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7</w:t>
            </w:r>
          </w:p>
        </w:tc>
        <w:tc>
          <w:tcPr>
            <w:tcW w:w="170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c>
          <w:tcPr>
            <w:tcW w:w="203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8</w:t>
            </w:r>
          </w:p>
        </w:tc>
      </w:tr>
    </w:tbl>
    <w:p w:rsidR="00C70412" w:rsidRDefault="00C70412">
      <w:pPr>
        <w:widowControl w:val="0"/>
        <w:tabs>
          <w:tab w:val="left" w:pos="709"/>
        </w:tabs>
        <w:spacing w:after="120" w:line="240" w:lineRule="auto"/>
        <w:jc w:val="center"/>
        <w:rPr>
          <w:b/>
          <w:color w:val="000000"/>
          <w:sz w:val="26"/>
          <w:szCs w:val="26"/>
        </w:rPr>
      </w:pPr>
    </w:p>
    <w:p w:rsidR="00C70412" w:rsidRDefault="00111592">
      <w:pPr>
        <w:widowControl w:val="0"/>
        <w:tabs>
          <w:tab w:val="left" w:pos="709"/>
        </w:tabs>
        <w:spacing w:after="120" w:line="240" w:lineRule="auto"/>
        <w:jc w:val="center"/>
        <w:rPr>
          <w:color w:val="000000"/>
          <w:sz w:val="26"/>
          <w:szCs w:val="26"/>
          <w:u w:val="single"/>
        </w:rPr>
      </w:pPr>
      <w:r>
        <w:rPr>
          <w:color w:val="000000"/>
          <w:sz w:val="26"/>
          <w:szCs w:val="26"/>
          <w:u w:val="single"/>
          <w:rtl/>
        </w:rPr>
        <w:t>والجدول التالي يوضح بالارقام العمليات الإرهابية وتوزيعها في المحافظات المختلفة</w:t>
      </w:r>
    </w:p>
    <w:tbl>
      <w:tblPr>
        <w:tblStyle w:val="ab"/>
        <w:bidiVisual/>
        <w:tblW w:w="8654"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04"/>
        <w:gridCol w:w="2296"/>
        <w:gridCol w:w="2430"/>
        <w:gridCol w:w="2024"/>
      </w:tblGrid>
      <w:tr w:rsidR="00C70412">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المحافظة</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عدد العمليات التي نفذت</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عمليات تم إحباطها</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الإجمالي</w:t>
            </w:r>
          </w:p>
        </w:tc>
      </w:tr>
      <w:tr w:rsidR="00C70412">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شمال سيناء</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sz w:val="26"/>
                <w:szCs w:val="26"/>
              </w:rPr>
              <w:t>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sz w:val="26"/>
                <w:szCs w:val="26"/>
              </w:rPr>
              <w:t>1</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Pr>
              <w:t>8</w:t>
            </w:r>
          </w:p>
        </w:tc>
      </w:tr>
      <w:tr w:rsidR="00C70412">
        <w:tc>
          <w:tcPr>
            <w:tcW w:w="190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pPr>
            <w:r>
              <w:rPr>
                <w:color w:val="000000"/>
                <w:sz w:val="26"/>
                <w:szCs w:val="26"/>
                <w:rtl/>
              </w:rPr>
              <w:t>الإجمالي خلال الربع الثالث من العام</w:t>
            </w:r>
          </w:p>
        </w:tc>
        <w:tc>
          <w:tcPr>
            <w:tcW w:w="2296"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7</w:t>
            </w:r>
          </w:p>
        </w:tc>
        <w:tc>
          <w:tcPr>
            <w:tcW w:w="2430"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c>
          <w:tcPr>
            <w:tcW w:w="2024"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8</w:t>
            </w:r>
          </w:p>
        </w:tc>
      </w:tr>
    </w:tbl>
    <w:p w:rsidR="00C70412" w:rsidRDefault="00C70412">
      <w:pPr>
        <w:widowControl w:val="0"/>
        <w:tabs>
          <w:tab w:val="left" w:pos="709"/>
        </w:tabs>
        <w:spacing w:after="120" w:line="240" w:lineRule="auto"/>
        <w:rPr>
          <w:color w:val="000000"/>
          <w:sz w:val="26"/>
          <w:szCs w:val="26"/>
        </w:rPr>
      </w:pPr>
    </w:p>
    <w:p w:rsidR="00C70412" w:rsidRDefault="00111592" w:rsidP="00FC5D12">
      <w:pPr>
        <w:widowControl w:val="0"/>
        <w:tabs>
          <w:tab w:val="left" w:pos="709"/>
        </w:tabs>
        <w:spacing w:after="120" w:line="240" w:lineRule="auto"/>
        <w:rPr>
          <w:color w:val="000000"/>
          <w:sz w:val="26"/>
          <w:szCs w:val="26"/>
          <w:rtl/>
        </w:rPr>
      </w:pPr>
      <w:r>
        <w:rPr>
          <w:color w:val="000000"/>
          <w:sz w:val="26"/>
          <w:szCs w:val="26"/>
          <w:rtl/>
        </w:rPr>
        <w:t xml:space="preserve">- وقد أسفرت تلك العمليات عن مقتل واصابة </w:t>
      </w:r>
      <w:r>
        <w:rPr>
          <w:sz w:val="26"/>
          <w:szCs w:val="26"/>
        </w:rPr>
        <w:t>43</w:t>
      </w:r>
      <w:r>
        <w:rPr>
          <w:color w:val="000000"/>
          <w:sz w:val="26"/>
          <w:szCs w:val="26"/>
          <w:rtl/>
        </w:rPr>
        <w:t xml:space="preserve"> وتوزيعهم فيما يلي</w:t>
      </w:r>
    </w:p>
    <w:p w:rsidR="003128F9" w:rsidRDefault="003128F9" w:rsidP="00FC5D12">
      <w:pPr>
        <w:widowControl w:val="0"/>
        <w:tabs>
          <w:tab w:val="left" w:pos="709"/>
        </w:tabs>
        <w:spacing w:after="120" w:line="240" w:lineRule="auto"/>
        <w:rPr>
          <w:color w:val="000000"/>
          <w:sz w:val="26"/>
          <w:szCs w:val="26"/>
          <w:rtl/>
        </w:rPr>
      </w:pPr>
    </w:p>
    <w:p w:rsidR="003128F9" w:rsidRPr="00FC5D12" w:rsidRDefault="003128F9" w:rsidP="00FC5D12">
      <w:pPr>
        <w:widowControl w:val="0"/>
        <w:tabs>
          <w:tab w:val="left" w:pos="709"/>
        </w:tabs>
        <w:spacing w:after="120" w:line="240" w:lineRule="auto"/>
        <w:rPr>
          <w:color w:val="000000"/>
          <w:sz w:val="26"/>
          <w:szCs w:val="26"/>
        </w:rPr>
      </w:pPr>
    </w:p>
    <w:p w:rsidR="00C70412" w:rsidRDefault="00C70412">
      <w:pPr>
        <w:widowControl w:val="0"/>
        <w:tabs>
          <w:tab w:val="left" w:pos="709"/>
        </w:tabs>
        <w:spacing w:after="120" w:line="240" w:lineRule="auto"/>
        <w:rPr>
          <w:sz w:val="26"/>
          <w:szCs w:val="26"/>
        </w:rPr>
      </w:pPr>
    </w:p>
    <w:p w:rsidR="00C70412" w:rsidRDefault="00111592">
      <w:pPr>
        <w:widowControl w:val="0"/>
        <w:tabs>
          <w:tab w:val="left" w:pos="709"/>
        </w:tabs>
        <w:spacing w:after="120" w:line="240" w:lineRule="auto"/>
        <w:jc w:val="center"/>
        <w:rPr>
          <w:color w:val="000000"/>
          <w:sz w:val="26"/>
          <w:szCs w:val="26"/>
          <w:u w:val="single"/>
        </w:rPr>
      </w:pPr>
      <w:r>
        <w:rPr>
          <w:color w:val="000000"/>
          <w:sz w:val="26"/>
          <w:szCs w:val="26"/>
          <w:u w:val="single"/>
          <w:rtl/>
        </w:rPr>
        <w:lastRenderedPageBreak/>
        <w:t>والجدول التالي يوضح بالأرقام أعداد القتلى والمصابين وتوزيعهم</w:t>
      </w:r>
    </w:p>
    <w:tbl>
      <w:tblPr>
        <w:tblStyle w:val="ac"/>
        <w:bidiVisual/>
        <w:tblW w:w="10005"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0"/>
        <w:gridCol w:w="2040"/>
        <w:gridCol w:w="2025"/>
        <w:gridCol w:w="2100"/>
        <w:gridCol w:w="1470"/>
      </w:tblGrid>
      <w:tr w:rsidR="00C70412">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C70412">
            <w:pPr>
              <w:widowControl w:val="0"/>
              <w:spacing w:line="240" w:lineRule="auto"/>
              <w:jc w:val="center"/>
              <w:rPr>
                <w:color w:val="000000"/>
                <w:sz w:val="26"/>
                <w:szCs w:val="26"/>
              </w:rPr>
            </w:pP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مدنيين</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قوات الأمن</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منفذو العمليات الإرهابية</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الإجمالي</w:t>
            </w:r>
          </w:p>
        </w:tc>
      </w:tr>
      <w:tr w:rsidR="00C70412">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tl/>
              </w:rPr>
              <w:t>أعداد القتلى</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20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21</w:t>
            </w:r>
          </w:p>
        </w:tc>
      </w:tr>
      <w:tr w:rsidR="00C70412">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tl/>
              </w:rPr>
              <w:t>أعداد المصابين</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22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22</w:t>
            </w:r>
          </w:p>
        </w:tc>
      </w:tr>
      <w:tr w:rsidR="00C70412">
        <w:trPr>
          <w:trHeight w:val="690"/>
        </w:trPr>
        <w:tc>
          <w:tcPr>
            <w:tcW w:w="23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pPr>
            <w:r>
              <w:rPr>
                <w:sz w:val="26"/>
                <w:szCs w:val="26"/>
                <w:rtl/>
              </w:rPr>
              <w:t>الإجمالي خلال الربع الثالث من العام</w:t>
            </w:r>
          </w:p>
        </w:tc>
        <w:tc>
          <w:tcPr>
            <w:tcW w:w="204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42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w:t>
            </w:r>
          </w:p>
        </w:tc>
        <w:tc>
          <w:tcPr>
            <w:tcW w:w="1470"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spacing w:line="240" w:lineRule="auto"/>
              <w:jc w:val="center"/>
              <w:rPr>
                <w:sz w:val="26"/>
                <w:szCs w:val="26"/>
              </w:rPr>
            </w:pPr>
            <w:r>
              <w:rPr>
                <w:sz w:val="26"/>
                <w:szCs w:val="26"/>
              </w:rPr>
              <w:t>43</w:t>
            </w:r>
          </w:p>
        </w:tc>
      </w:tr>
    </w:tbl>
    <w:p w:rsidR="00C70412" w:rsidRDefault="00C70412">
      <w:pPr>
        <w:widowControl w:val="0"/>
        <w:tabs>
          <w:tab w:val="left" w:pos="709"/>
        </w:tabs>
        <w:spacing w:after="120" w:line="240" w:lineRule="auto"/>
        <w:ind w:left="360"/>
        <w:jc w:val="both"/>
        <w:rPr>
          <w:b/>
          <w:color w:val="000000"/>
          <w:sz w:val="26"/>
          <w:szCs w:val="26"/>
        </w:rPr>
      </w:pPr>
    </w:p>
    <w:p w:rsidR="00C70412" w:rsidRDefault="00111592">
      <w:pPr>
        <w:widowControl w:val="0"/>
        <w:numPr>
          <w:ilvl w:val="0"/>
          <w:numId w:val="8"/>
        </w:numPr>
        <w:tabs>
          <w:tab w:val="left" w:pos="709"/>
        </w:tabs>
        <w:spacing w:after="120" w:line="240" w:lineRule="auto"/>
        <w:jc w:val="both"/>
        <w:rPr>
          <w:color w:val="000000"/>
          <w:sz w:val="26"/>
          <w:szCs w:val="26"/>
        </w:rPr>
      </w:pPr>
      <w:r>
        <w:rPr>
          <w:color w:val="000000"/>
          <w:sz w:val="26"/>
          <w:szCs w:val="26"/>
          <w:rtl/>
        </w:rPr>
        <w:t>- عمليات مكافحة الإرهاب:</w:t>
      </w:r>
    </w:p>
    <w:p w:rsidR="00C70412" w:rsidRDefault="00111592">
      <w:pPr>
        <w:widowControl w:val="0"/>
        <w:tabs>
          <w:tab w:val="left" w:pos="709"/>
        </w:tabs>
        <w:spacing w:after="120" w:line="240" w:lineRule="auto"/>
        <w:jc w:val="both"/>
        <w:rPr>
          <w:color w:val="000000"/>
          <w:sz w:val="26"/>
          <w:szCs w:val="26"/>
        </w:rPr>
      </w:pPr>
      <w:r>
        <w:rPr>
          <w:color w:val="000000"/>
          <w:sz w:val="26"/>
          <w:szCs w:val="26"/>
          <w:rtl/>
        </w:rPr>
        <w:t xml:space="preserve">وشهد الربع </w:t>
      </w:r>
      <w:r>
        <w:rPr>
          <w:sz w:val="26"/>
          <w:szCs w:val="26"/>
          <w:rtl/>
        </w:rPr>
        <w:t>الثالث</w:t>
      </w:r>
      <w:r>
        <w:rPr>
          <w:color w:val="000000"/>
          <w:sz w:val="26"/>
          <w:szCs w:val="26"/>
          <w:rtl/>
        </w:rPr>
        <w:t xml:space="preserve"> من العام </w:t>
      </w:r>
      <w:r>
        <w:rPr>
          <w:sz w:val="26"/>
          <w:szCs w:val="26"/>
        </w:rPr>
        <w:t>16</w:t>
      </w:r>
      <w:r>
        <w:rPr>
          <w:color w:val="000000"/>
          <w:sz w:val="26"/>
          <w:szCs w:val="26"/>
          <w:rtl/>
        </w:rPr>
        <w:t xml:space="preserve"> عملية استباقية للأمن وصفت بالمكافحة للإرهاب، واستهدفت بؤر وصفتها الأجهزة الأمنية بالإرهابية ونتج عنها مقتل </w:t>
      </w:r>
      <w:r>
        <w:rPr>
          <w:sz w:val="26"/>
          <w:szCs w:val="26"/>
        </w:rPr>
        <w:t>120</w:t>
      </w:r>
      <w:r>
        <w:rPr>
          <w:color w:val="000000"/>
          <w:sz w:val="26"/>
          <w:szCs w:val="26"/>
          <w:rtl/>
        </w:rPr>
        <w:t xml:space="preserve"> وإصابة </w:t>
      </w:r>
      <w:r>
        <w:rPr>
          <w:sz w:val="26"/>
          <w:szCs w:val="26"/>
        </w:rPr>
        <w:t>7</w:t>
      </w:r>
      <w:r>
        <w:rPr>
          <w:color w:val="000000"/>
          <w:sz w:val="26"/>
          <w:szCs w:val="26"/>
          <w:rtl/>
        </w:rPr>
        <w:t xml:space="preserve"> والقبض علي </w:t>
      </w:r>
      <w:r>
        <w:rPr>
          <w:sz w:val="26"/>
          <w:szCs w:val="26"/>
        </w:rPr>
        <w:t>35</w:t>
      </w:r>
      <w:r>
        <w:rPr>
          <w:color w:val="000000"/>
          <w:sz w:val="26"/>
          <w:szCs w:val="26"/>
          <w:rtl/>
        </w:rPr>
        <w:t xml:space="preserve"> آخرين من المشتبه بهم.</w:t>
      </w:r>
    </w:p>
    <w:p w:rsidR="00FC5D12" w:rsidRDefault="00FC5D12">
      <w:pPr>
        <w:widowControl w:val="0"/>
        <w:tabs>
          <w:tab w:val="left" w:pos="709"/>
        </w:tabs>
        <w:spacing w:after="120" w:line="240" w:lineRule="auto"/>
        <w:jc w:val="both"/>
        <w:rPr>
          <w:color w:val="00000A"/>
          <w:sz w:val="26"/>
          <w:szCs w:val="26"/>
        </w:rPr>
      </w:pPr>
    </w:p>
    <w:p w:rsidR="00C70412" w:rsidRDefault="00111592">
      <w:pPr>
        <w:widowControl w:val="0"/>
        <w:tabs>
          <w:tab w:val="left" w:pos="709"/>
        </w:tabs>
        <w:spacing w:after="120" w:line="240" w:lineRule="auto"/>
        <w:jc w:val="center"/>
        <w:rPr>
          <w:color w:val="00000A"/>
          <w:sz w:val="26"/>
          <w:szCs w:val="26"/>
          <w:u w:val="single"/>
        </w:rPr>
      </w:pPr>
      <w:r>
        <w:rPr>
          <w:color w:val="00000A"/>
          <w:sz w:val="26"/>
          <w:szCs w:val="26"/>
          <w:u w:val="single"/>
          <w:rtl/>
        </w:rPr>
        <w:t>والجدول التالي يوضح أعداد القتلى والمصابين</w:t>
      </w:r>
    </w:p>
    <w:tbl>
      <w:tblPr>
        <w:tblStyle w:val="ad"/>
        <w:bidiVisual/>
        <w:tblW w:w="81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2029"/>
        <w:gridCol w:w="2093"/>
        <w:gridCol w:w="1933"/>
      </w:tblGrid>
      <w:tr w:rsidR="00C70412">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C70412">
            <w:pPr>
              <w:widowControl w:val="0"/>
              <w:tabs>
                <w:tab w:val="left" w:pos="709"/>
              </w:tabs>
              <w:spacing w:line="240" w:lineRule="auto"/>
              <w:jc w:val="center"/>
              <w:rPr>
                <w:color w:val="000000"/>
                <w:sz w:val="26"/>
                <w:szCs w:val="26"/>
              </w:rPr>
            </w:pP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قوات الأمن</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المستهدفين</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الإجمالي</w:t>
            </w:r>
          </w:p>
        </w:tc>
      </w:tr>
      <w:tr w:rsidR="00C70412">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أعداد القتلى</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8</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112</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sz w:val="26"/>
                <w:szCs w:val="26"/>
              </w:rPr>
              <w:t>120</w:t>
            </w:r>
          </w:p>
        </w:tc>
      </w:tr>
      <w:tr w:rsidR="00C70412">
        <w:trPr>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أعداد المصابين</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1</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6</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sz w:val="26"/>
                <w:szCs w:val="26"/>
              </w:rPr>
              <w:t>7</w:t>
            </w:r>
          </w:p>
        </w:tc>
      </w:tr>
      <w:tr w:rsidR="00C70412">
        <w:trPr>
          <w:trHeight w:val="60"/>
          <w:jc w:val="center"/>
        </w:trPr>
        <w:tc>
          <w:tcPr>
            <w:tcW w:w="2098"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b/>
                <w:color w:val="000000"/>
                <w:sz w:val="26"/>
                <w:szCs w:val="26"/>
                <w:rtl/>
              </w:rPr>
              <w:t>الإجمالي</w:t>
            </w:r>
          </w:p>
        </w:tc>
        <w:tc>
          <w:tcPr>
            <w:tcW w:w="2029"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9</w:t>
            </w:r>
          </w:p>
        </w:tc>
        <w:tc>
          <w:tcPr>
            <w:tcW w:w="209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color w:val="00000A"/>
                <w:sz w:val="26"/>
                <w:szCs w:val="26"/>
              </w:rPr>
              <w:t>118</w:t>
            </w:r>
          </w:p>
        </w:tc>
        <w:tc>
          <w:tcPr>
            <w:tcW w:w="1933" w:type="dxa"/>
            <w:tcBorders>
              <w:top w:val="single" w:sz="4" w:space="0" w:color="000000"/>
              <w:left w:val="single" w:sz="4" w:space="0" w:color="000000"/>
              <w:bottom w:val="single" w:sz="4" w:space="0" w:color="000000"/>
              <w:right w:val="single" w:sz="4" w:space="0" w:color="000000"/>
            </w:tcBorders>
            <w:shd w:val="clear" w:color="auto" w:fill="auto"/>
          </w:tcPr>
          <w:p w:rsidR="00C70412" w:rsidRDefault="00111592">
            <w:pPr>
              <w:widowControl w:val="0"/>
              <w:tabs>
                <w:tab w:val="left" w:pos="709"/>
              </w:tabs>
              <w:spacing w:line="240" w:lineRule="auto"/>
              <w:jc w:val="center"/>
              <w:rPr>
                <w:color w:val="00000A"/>
                <w:sz w:val="26"/>
                <w:szCs w:val="26"/>
              </w:rPr>
            </w:pPr>
            <w:r>
              <w:rPr>
                <w:sz w:val="26"/>
                <w:szCs w:val="26"/>
              </w:rPr>
              <w:t>127</w:t>
            </w:r>
          </w:p>
        </w:tc>
      </w:tr>
    </w:tbl>
    <w:p w:rsidR="00C70412" w:rsidRDefault="00C70412">
      <w:pPr>
        <w:widowControl w:val="0"/>
        <w:tabs>
          <w:tab w:val="left" w:pos="709"/>
        </w:tabs>
        <w:spacing w:after="120" w:line="240" w:lineRule="auto"/>
        <w:jc w:val="both"/>
        <w:rPr>
          <w:color w:val="00000A"/>
          <w:sz w:val="26"/>
          <w:szCs w:val="26"/>
        </w:rPr>
      </w:pPr>
    </w:p>
    <w:p w:rsidR="00C70412" w:rsidRDefault="00C70412">
      <w:pPr>
        <w:widowControl w:val="0"/>
        <w:tabs>
          <w:tab w:val="left" w:pos="709"/>
        </w:tabs>
        <w:spacing w:after="120" w:line="240" w:lineRule="auto"/>
        <w:jc w:val="both"/>
        <w:rPr>
          <w:sz w:val="26"/>
          <w:szCs w:val="26"/>
          <w:u w:val="single"/>
        </w:rPr>
      </w:pPr>
    </w:p>
    <w:p w:rsidR="00C70412" w:rsidRPr="00FC5D12" w:rsidRDefault="00111592">
      <w:pPr>
        <w:widowControl w:val="0"/>
        <w:tabs>
          <w:tab w:val="left" w:pos="709"/>
        </w:tabs>
        <w:spacing w:after="120" w:line="240" w:lineRule="auto"/>
        <w:jc w:val="both"/>
        <w:rPr>
          <w:color w:val="FF0000"/>
          <w:sz w:val="40"/>
          <w:szCs w:val="40"/>
          <w:u w:val="single"/>
        </w:rPr>
      </w:pPr>
      <w:r w:rsidRPr="00FC5D12">
        <w:rPr>
          <w:color w:val="FF0000"/>
          <w:sz w:val="40"/>
          <w:szCs w:val="40"/>
          <w:u w:val="single"/>
          <w:rtl/>
        </w:rPr>
        <w:t xml:space="preserve">رابعا: الاعتداء على حرية التعبير والحريات الإعلامية </w:t>
      </w:r>
    </w:p>
    <w:p w:rsidR="00C70412" w:rsidRDefault="00111592">
      <w:pPr>
        <w:widowControl w:val="0"/>
        <w:tabs>
          <w:tab w:val="left" w:pos="709"/>
        </w:tabs>
        <w:spacing w:after="120" w:line="240" w:lineRule="auto"/>
        <w:jc w:val="both"/>
        <w:rPr>
          <w:color w:val="000000"/>
          <w:sz w:val="26"/>
          <w:szCs w:val="26"/>
        </w:rPr>
      </w:pPr>
      <w:r>
        <w:rPr>
          <w:color w:val="000000"/>
          <w:sz w:val="26"/>
          <w:szCs w:val="26"/>
          <w:rtl/>
        </w:rPr>
        <w:t xml:space="preserve">شهد الربع </w:t>
      </w:r>
      <w:r>
        <w:rPr>
          <w:sz w:val="26"/>
          <w:szCs w:val="26"/>
          <w:rtl/>
        </w:rPr>
        <w:t>الثالث</w:t>
      </w:r>
      <w:r>
        <w:rPr>
          <w:color w:val="000000"/>
          <w:sz w:val="26"/>
          <w:szCs w:val="26"/>
          <w:rtl/>
        </w:rPr>
        <w:t xml:space="preserve"> من العام </w:t>
      </w:r>
      <w:r>
        <w:rPr>
          <w:sz w:val="26"/>
          <w:szCs w:val="26"/>
        </w:rPr>
        <w:t>38</w:t>
      </w:r>
      <w:r>
        <w:rPr>
          <w:color w:val="000000"/>
          <w:sz w:val="26"/>
          <w:szCs w:val="26"/>
          <w:rtl/>
        </w:rPr>
        <w:t xml:space="preserve"> انتهاكاً متنوعا ضد حرية التعبير والحريات الإعلامية.</w:t>
      </w:r>
    </w:p>
    <w:p w:rsidR="00C70412" w:rsidRDefault="00111592">
      <w:pPr>
        <w:widowControl w:val="0"/>
        <w:tabs>
          <w:tab w:val="left" w:pos="709"/>
        </w:tabs>
        <w:spacing w:after="120" w:line="240" w:lineRule="auto"/>
        <w:jc w:val="center"/>
        <w:rPr>
          <w:b/>
          <w:color w:val="000000"/>
          <w:sz w:val="26"/>
          <w:szCs w:val="26"/>
          <w:u w:val="single"/>
        </w:rPr>
      </w:pPr>
      <w:r>
        <w:rPr>
          <w:b/>
          <w:color w:val="000000"/>
          <w:sz w:val="26"/>
          <w:szCs w:val="26"/>
          <w:u w:val="single"/>
          <w:rtl/>
        </w:rPr>
        <w:t xml:space="preserve">والجدول التالي يبين عدد الانتهاك على مدار الشهور خلال الربع </w:t>
      </w:r>
      <w:r>
        <w:rPr>
          <w:b/>
          <w:sz w:val="26"/>
          <w:szCs w:val="26"/>
          <w:u w:val="single"/>
          <w:rtl/>
        </w:rPr>
        <w:t>الثالث</w:t>
      </w:r>
      <w:r>
        <w:rPr>
          <w:b/>
          <w:color w:val="000000"/>
          <w:sz w:val="26"/>
          <w:szCs w:val="26"/>
          <w:u w:val="single"/>
          <w:rtl/>
        </w:rPr>
        <w:t xml:space="preserve"> من العام</w:t>
      </w:r>
    </w:p>
    <w:tbl>
      <w:tblPr>
        <w:tblStyle w:val="ae"/>
        <w:bidiVisual/>
        <w:tblW w:w="6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4139"/>
      </w:tblGrid>
      <w:tr w:rsidR="00C70412">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الشهور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color w:val="000000"/>
                <w:sz w:val="26"/>
                <w:szCs w:val="26"/>
              </w:rPr>
            </w:pPr>
            <w:r>
              <w:rPr>
                <w:color w:val="000000"/>
                <w:sz w:val="26"/>
                <w:szCs w:val="26"/>
                <w:rtl/>
              </w:rPr>
              <w:t>عدد الانتهاكات</w:t>
            </w:r>
          </w:p>
        </w:tc>
      </w:tr>
      <w:tr w:rsidR="00C70412">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يوليو</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spacing w:line="240" w:lineRule="auto"/>
              <w:jc w:val="center"/>
              <w:rPr>
                <w:sz w:val="26"/>
                <w:szCs w:val="26"/>
              </w:rPr>
            </w:pPr>
            <w:r>
              <w:rPr>
                <w:sz w:val="26"/>
                <w:szCs w:val="26"/>
              </w:rPr>
              <w:t>15</w:t>
            </w:r>
          </w:p>
        </w:tc>
      </w:tr>
      <w:tr w:rsidR="00C70412">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أغسطس</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10</w:t>
            </w:r>
          </w:p>
        </w:tc>
      </w:tr>
      <w:tr w:rsidR="00C70412">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سبتمبر</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13</w:t>
            </w:r>
          </w:p>
        </w:tc>
      </w:tr>
      <w:tr w:rsidR="00C70412">
        <w:trPr>
          <w:jc w:val="center"/>
        </w:trPr>
        <w:tc>
          <w:tcPr>
            <w:tcW w:w="2805"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الإجمالي خلال الربع الثاني من العام</w:t>
            </w:r>
          </w:p>
        </w:tc>
        <w:tc>
          <w:tcPr>
            <w:tcW w:w="4139"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38</w:t>
            </w:r>
          </w:p>
        </w:tc>
      </w:tr>
    </w:tbl>
    <w:p w:rsidR="00C70412" w:rsidRDefault="00C70412">
      <w:pPr>
        <w:widowControl w:val="0"/>
        <w:tabs>
          <w:tab w:val="left" w:pos="709"/>
        </w:tabs>
        <w:spacing w:after="120" w:line="240" w:lineRule="auto"/>
        <w:jc w:val="center"/>
        <w:rPr>
          <w:b/>
          <w:sz w:val="26"/>
          <w:szCs w:val="26"/>
          <w:u w:val="single"/>
        </w:rPr>
      </w:pPr>
    </w:p>
    <w:p w:rsidR="00C70412" w:rsidRDefault="00C70412">
      <w:pPr>
        <w:widowControl w:val="0"/>
        <w:tabs>
          <w:tab w:val="left" w:pos="709"/>
        </w:tabs>
        <w:spacing w:after="120" w:line="240" w:lineRule="auto"/>
        <w:jc w:val="center"/>
        <w:rPr>
          <w:b/>
          <w:sz w:val="26"/>
          <w:szCs w:val="26"/>
          <w:u w:val="single"/>
        </w:rPr>
      </w:pPr>
    </w:p>
    <w:p w:rsidR="00C70412" w:rsidRDefault="00111592">
      <w:pPr>
        <w:widowControl w:val="0"/>
        <w:tabs>
          <w:tab w:val="left" w:pos="709"/>
        </w:tabs>
        <w:spacing w:after="120" w:line="240" w:lineRule="auto"/>
        <w:jc w:val="center"/>
      </w:pPr>
      <w:r>
        <w:rPr>
          <w:color w:val="000000"/>
          <w:sz w:val="26"/>
          <w:szCs w:val="26"/>
          <w:u w:val="single"/>
          <w:rtl/>
        </w:rPr>
        <w:lastRenderedPageBreak/>
        <w:t>وتفاصيلهم في الجدول التالي:</w:t>
      </w:r>
    </w:p>
    <w:tbl>
      <w:tblPr>
        <w:tblStyle w:val="af"/>
        <w:bidiVisual/>
        <w:tblW w:w="93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1"/>
        <w:gridCol w:w="2458"/>
      </w:tblGrid>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نوع الانتهاك</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عدد الانتهاكات</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التحقيقات وجلسات تجديد الحبس</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16</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المنع من التغطية</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6</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القبض والاحتجاز</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5</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الاعتداءات البدنية واللفظية</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العقوبات الإدارية</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 xml:space="preserve">تحقيقات إدارية </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2</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بلاغات نائب عام</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2</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 xml:space="preserve">حظر النشر </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1</w:t>
            </w:r>
          </w:p>
        </w:tc>
      </w:tr>
      <w:tr w:rsidR="00C70412">
        <w:tc>
          <w:tcPr>
            <w:tcW w:w="6901"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tl/>
              </w:rPr>
              <w:t xml:space="preserve">إجمالي الانتهاكات </w:t>
            </w:r>
          </w:p>
        </w:tc>
        <w:tc>
          <w:tcPr>
            <w:tcW w:w="2458" w:type="dxa"/>
            <w:tcBorders>
              <w:top w:val="single" w:sz="8" w:space="0" w:color="000000"/>
              <w:left w:val="single" w:sz="8" w:space="0" w:color="000000"/>
              <w:bottom w:val="single" w:sz="8" w:space="0" w:color="000000"/>
              <w:right w:val="single" w:sz="8" w:space="0" w:color="000000"/>
            </w:tcBorders>
            <w:shd w:val="clear" w:color="auto" w:fill="auto"/>
          </w:tcPr>
          <w:p w:rsidR="00C70412" w:rsidRDefault="00111592">
            <w:pPr>
              <w:widowControl w:val="0"/>
              <w:spacing w:line="240" w:lineRule="auto"/>
              <w:jc w:val="center"/>
              <w:rPr>
                <w:sz w:val="26"/>
                <w:szCs w:val="26"/>
              </w:rPr>
            </w:pPr>
            <w:r>
              <w:rPr>
                <w:sz w:val="26"/>
                <w:szCs w:val="26"/>
              </w:rPr>
              <w:t>38</w:t>
            </w:r>
          </w:p>
        </w:tc>
      </w:tr>
    </w:tbl>
    <w:p w:rsidR="00C70412" w:rsidRDefault="00C70412">
      <w:pPr>
        <w:rPr>
          <w:sz w:val="26"/>
          <w:szCs w:val="26"/>
        </w:rPr>
      </w:pPr>
    </w:p>
    <w:p w:rsidR="00C70412" w:rsidRDefault="00C70412" w:rsidP="003128F9">
      <w:pPr>
        <w:widowControl w:val="0"/>
        <w:tabs>
          <w:tab w:val="left" w:pos="709"/>
        </w:tabs>
        <w:spacing w:after="120" w:line="240" w:lineRule="auto"/>
        <w:rPr>
          <w:sz w:val="26"/>
          <w:szCs w:val="26"/>
          <w:u w:val="single"/>
        </w:rPr>
      </w:pPr>
    </w:p>
    <w:p w:rsidR="00FC5D12" w:rsidRPr="00FC5D12" w:rsidRDefault="00FC5D12">
      <w:pPr>
        <w:widowControl w:val="0"/>
        <w:tabs>
          <w:tab w:val="left" w:pos="709"/>
        </w:tabs>
        <w:spacing w:after="120" w:line="240" w:lineRule="auto"/>
        <w:rPr>
          <w:color w:val="000000"/>
          <w:sz w:val="26"/>
          <w:szCs w:val="26"/>
        </w:rPr>
      </w:pPr>
      <w:r>
        <w:rPr>
          <w:noProof/>
          <w:color w:val="000000"/>
          <w:sz w:val="26"/>
          <w:szCs w:val="26"/>
        </w:rPr>
        <w:drawing>
          <wp:inline distT="0" distB="0" distL="0" distR="0">
            <wp:extent cx="5943600" cy="2651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النسب-المئوية-للاعتداءات-على-الحريات-الإعلامية-وحرية-التعبير.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rsidR="00FC5D12" w:rsidRDefault="00FC5D12">
      <w:pPr>
        <w:widowControl w:val="0"/>
        <w:tabs>
          <w:tab w:val="left" w:pos="709"/>
        </w:tabs>
        <w:spacing w:after="120" w:line="240" w:lineRule="auto"/>
        <w:rPr>
          <w:color w:val="000000"/>
          <w:sz w:val="26"/>
          <w:szCs w:val="26"/>
          <w:u w:val="single"/>
        </w:rPr>
      </w:pPr>
    </w:p>
    <w:p w:rsidR="00FC5D12" w:rsidRDefault="00FC5D12">
      <w:pPr>
        <w:widowControl w:val="0"/>
        <w:tabs>
          <w:tab w:val="left" w:pos="709"/>
        </w:tabs>
        <w:spacing w:after="120" w:line="240" w:lineRule="auto"/>
        <w:rPr>
          <w:color w:val="000000"/>
          <w:sz w:val="26"/>
          <w:szCs w:val="26"/>
          <w:u w:val="single"/>
        </w:rPr>
      </w:pPr>
    </w:p>
    <w:p w:rsidR="00FC5D12" w:rsidRDefault="00FC5D12">
      <w:pPr>
        <w:widowControl w:val="0"/>
        <w:tabs>
          <w:tab w:val="left" w:pos="709"/>
        </w:tabs>
        <w:spacing w:after="120" w:line="240" w:lineRule="auto"/>
        <w:rPr>
          <w:color w:val="000000"/>
          <w:sz w:val="26"/>
          <w:szCs w:val="26"/>
          <w:u w:val="single"/>
        </w:rPr>
      </w:pPr>
    </w:p>
    <w:p w:rsidR="00FC5D12" w:rsidRDefault="00FC5D12">
      <w:pPr>
        <w:widowControl w:val="0"/>
        <w:tabs>
          <w:tab w:val="left" w:pos="709"/>
        </w:tabs>
        <w:spacing w:after="120" w:line="240" w:lineRule="auto"/>
        <w:rPr>
          <w:color w:val="000000"/>
          <w:sz w:val="26"/>
          <w:szCs w:val="26"/>
          <w:u w:val="single"/>
        </w:rPr>
      </w:pPr>
    </w:p>
    <w:p w:rsidR="003128F9" w:rsidRDefault="003128F9">
      <w:pPr>
        <w:widowControl w:val="0"/>
        <w:tabs>
          <w:tab w:val="left" w:pos="709"/>
        </w:tabs>
        <w:spacing w:after="120" w:line="240" w:lineRule="auto"/>
        <w:rPr>
          <w:color w:val="000000"/>
          <w:sz w:val="26"/>
          <w:szCs w:val="26"/>
          <w:u w:val="single"/>
          <w:rtl/>
        </w:rPr>
      </w:pPr>
    </w:p>
    <w:p w:rsidR="00C70412" w:rsidRPr="00FC5D12" w:rsidRDefault="00111592">
      <w:pPr>
        <w:widowControl w:val="0"/>
        <w:tabs>
          <w:tab w:val="left" w:pos="709"/>
        </w:tabs>
        <w:spacing w:after="120" w:line="240" w:lineRule="auto"/>
        <w:rPr>
          <w:color w:val="FF0000"/>
          <w:sz w:val="40"/>
          <w:szCs w:val="40"/>
          <w:u w:val="single"/>
        </w:rPr>
      </w:pPr>
      <w:r w:rsidRPr="00FC5D12">
        <w:rPr>
          <w:color w:val="FF0000"/>
          <w:sz w:val="40"/>
          <w:szCs w:val="40"/>
          <w:u w:val="single"/>
          <w:rtl/>
        </w:rPr>
        <w:lastRenderedPageBreak/>
        <w:t>خامساً : الاعتداء على المدافعون عن حقوق الإنسان :</w:t>
      </w:r>
    </w:p>
    <w:p w:rsidR="00C70412" w:rsidRDefault="00111592">
      <w:pPr>
        <w:widowControl w:val="0"/>
        <w:numPr>
          <w:ilvl w:val="0"/>
          <w:numId w:val="9"/>
        </w:numPr>
        <w:spacing w:before="220"/>
        <w:jc w:val="both"/>
        <w:rPr>
          <w:color w:val="00000A"/>
        </w:rPr>
      </w:pPr>
      <w:r>
        <w:rPr>
          <w:color w:val="1D2129"/>
          <w:sz w:val="26"/>
          <w:szCs w:val="26"/>
          <w:highlight w:val="white"/>
          <w:rtl/>
        </w:rPr>
        <w:t>بتاريخ 1 يوليو 2020 قررت محكمة جنايات القاهرة تأجيل نظر جلسة تجديد حبس المحامي سيد البنا والمصحح اللغوي أيمن عبد المعطي والدكتور وليد شوقي في القضية رقم 621 لسنة 2018 حصر أمن دولة والتي يواجهوا فيها تهم الانضمام الى جماعة ارهابية ونشر أخبار وبيانات كاذبة لجلسة 15  يوليو 2020 لتعذر حضورهم من محبسهم. وبجلسة 15 يوليو قررت المحكمة استمرار حبسهم لمدة 45 يوما. وبتاريخ 23 أغسطس قررت محكمة جنايات القاهرة استبال الحبس الاحتياطي بتدبير احترازي ولم يطلق سراحهم وتم تدوير أيمن وسيد في القضية رقم 880 لسنة 2020 حصر أمن دولة.</w:t>
      </w:r>
    </w:p>
    <w:p w:rsidR="00C70412" w:rsidRDefault="00111592">
      <w:pPr>
        <w:widowControl w:val="0"/>
        <w:numPr>
          <w:ilvl w:val="0"/>
          <w:numId w:val="9"/>
        </w:numPr>
        <w:spacing w:before="220"/>
        <w:jc w:val="both"/>
        <w:rPr>
          <w:color w:val="1D2129"/>
          <w:highlight w:val="white"/>
        </w:rPr>
      </w:pPr>
      <w:r>
        <w:rPr>
          <w:color w:val="1D2129"/>
          <w:sz w:val="26"/>
          <w:szCs w:val="26"/>
          <w:highlight w:val="white"/>
          <w:rtl/>
        </w:rPr>
        <w:t>بتاريخ 5  يوليو 2020 قررت محكمة جنايات القاهرة تأجيل  نظر جلسة تجديد حبس المحامي الحقوقي عمرو إمام والصحفيين اسراء عبد الفتاح وسلافة مجدي وحسام الصياد في القضية رقم 488 لسنة 2019 حصر أمن دولة والتي يواجهوا فيها تهم مشاركة جماعة ارهابية في تحقيق اغراضها، اساءة استخدام وسائل التواصل الاجتماعي، نشر أخبار وبيانات كاذبة لجلسة 19 يوليو 2020 لتعذر حضورهم من محبسهم. وبتاريخ 19 يوليو 2020 قررت المحكمة استمرار حبسهم لمدة 45 يوما.وبتاريخ 25 أغسطس قررت المحكمة استمرار حبسهم لمدة 45 يوم</w:t>
      </w:r>
    </w:p>
    <w:p w:rsidR="00C70412" w:rsidRDefault="00111592">
      <w:pPr>
        <w:widowControl w:val="0"/>
        <w:numPr>
          <w:ilvl w:val="0"/>
          <w:numId w:val="9"/>
        </w:numPr>
        <w:spacing w:before="220"/>
        <w:jc w:val="both"/>
        <w:rPr>
          <w:color w:val="1D2129"/>
          <w:highlight w:val="white"/>
        </w:rPr>
      </w:pPr>
      <w:r>
        <w:rPr>
          <w:color w:val="00000A"/>
          <w:sz w:val="26"/>
          <w:szCs w:val="26"/>
          <w:rtl/>
        </w:rPr>
        <w:t>بتاريخ 6 يوليو 2020 جددت نيابة أمن الدولة العليا حبس المحامي الحقوقي محسن البهنسي دون عرضه على النيابة- لمدة 15 يوم في القضية رقم 558 لسنة 2020 حصر أمن دولة والتي يواجه فيها اتهامات الانضمام إلى جماعة إرهابية مع العلم بأغراضها، إساءة استخدام وسيلة من وسائل التواصل الاجتماعي ونشر أخبار وبيانات كاذبة. وبجلسة 20 يوليو 2020 قررت النيابة استمرار حبس المحامي الحقوقي لمدة 15 يوم. وبتاريخ 8 أغسطس قررت النيابة استمرار حبسه لمدة 15 يوم. وبتاريخ 23 أغسطس 2020 قررت المحكمة استبدال الحبس الاحتياطي بتدبير احترازي.</w:t>
      </w:r>
    </w:p>
    <w:p w:rsidR="00C70412" w:rsidRDefault="00111592">
      <w:pPr>
        <w:widowControl w:val="0"/>
        <w:numPr>
          <w:ilvl w:val="0"/>
          <w:numId w:val="9"/>
        </w:numPr>
        <w:spacing w:before="220"/>
        <w:jc w:val="both"/>
        <w:rPr>
          <w:color w:val="00000A"/>
        </w:rPr>
      </w:pPr>
      <w:r>
        <w:rPr>
          <w:color w:val="00000A"/>
          <w:sz w:val="26"/>
          <w:szCs w:val="26"/>
          <w:rtl/>
        </w:rPr>
        <w:t>بتاريخ 7 يوليو2020 جددت نيابة أمن الدولة العليا حبس الصحفية والباحثة شيماء سامي دون عرضها على النيابة- لمدة 15 يوم في القضية رقم 535 لسنة 2020 حصر أمن دولة والتي تواجه فيها اتهامات الانضمام إلى جماعة إرهابية مع العلم بأغراضها، إساءة استخدام وسيلة من وسائل التواصل الاجتماعي ونشر أخبار وبيانات كاذبة. وبتاريخ 22 يوليو قررت النيابة استمرار حبس الباحثة والصحفية لمدة 15 يوم.</w:t>
      </w:r>
    </w:p>
    <w:p w:rsidR="00C70412" w:rsidRDefault="00111592">
      <w:pPr>
        <w:widowControl w:val="0"/>
        <w:numPr>
          <w:ilvl w:val="0"/>
          <w:numId w:val="9"/>
        </w:numPr>
        <w:spacing w:before="220"/>
        <w:jc w:val="both"/>
        <w:rPr>
          <w:color w:val="00000A"/>
        </w:rPr>
      </w:pPr>
      <w:r>
        <w:rPr>
          <w:color w:val="1D2129"/>
          <w:sz w:val="26"/>
          <w:szCs w:val="26"/>
          <w:highlight w:val="white"/>
          <w:rtl/>
        </w:rPr>
        <w:t>بتاريخ 12 يوليو 2020 قررت محكمة جنايات القاهرة  تجديد حبس المحامي مهاب الابراشى  لمدة 45 يوم في القضية رقم 1898 لسنة 2019 حصر أمن دولة والتي يواجه فيها تهم مشاركة جماعة ارهابية، إساءة استخدام وسائل التواصل الاجتماعي، نشر أخبار وبيانات كاذبة.</w:t>
      </w:r>
    </w:p>
    <w:p w:rsidR="00C70412" w:rsidRDefault="00111592">
      <w:pPr>
        <w:widowControl w:val="0"/>
        <w:numPr>
          <w:ilvl w:val="0"/>
          <w:numId w:val="9"/>
        </w:numPr>
        <w:spacing w:before="220"/>
        <w:jc w:val="both"/>
        <w:rPr>
          <w:color w:val="1D2129"/>
          <w:highlight w:val="white"/>
        </w:rPr>
      </w:pPr>
      <w:r>
        <w:rPr>
          <w:color w:val="1D2129"/>
          <w:sz w:val="26"/>
          <w:szCs w:val="26"/>
          <w:highlight w:val="white"/>
          <w:rtl/>
        </w:rPr>
        <w:t>بتاريخ 14 يوليو 2020 قررت محكمة جنايات القاهرة تجديد حبس المهندس يحيى حسين عبد الهادي لمدة 45 يوم في القضية رقم 277 لسنة 2019 حصر أمن دولة والتي يواجه فيها تهم مشاركة جماعة إرهابية في تحقيق اغراضها، إساءة استخدام وسائل التواصل الاجتماعي ونشر أخبار وبيانات كاذبة. وبتاريخ 31 أغسطس 2020 قررت المحكمة استمرار حبسهم لمدة 45 يوم.</w:t>
      </w:r>
    </w:p>
    <w:p w:rsidR="00C70412" w:rsidRDefault="00111592">
      <w:pPr>
        <w:widowControl w:val="0"/>
        <w:numPr>
          <w:ilvl w:val="0"/>
          <w:numId w:val="9"/>
        </w:numPr>
        <w:spacing w:before="220"/>
        <w:jc w:val="both"/>
        <w:rPr>
          <w:color w:val="1D2129"/>
          <w:highlight w:val="white"/>
        </w:rPr>
      </w:pPr>
      <w:r>
        <w:rPr>
          <w:color w:val="1D2129"/>
          <w:sz w:val="26"/>
          <w:szCs w:val="26"/>
          <w:highlight w:val="white"/>
          <w:rtl/>
        </w:rPr>
        <w:t xml:space="preserve">بتاريخ 14 يوليو  2020 قررت محكمة جنايات القاهرة استمرار العمل بالتدبير الاحترازي (التردد على قسم الشرطة يوم في الأسبوع) الصحفي ومدير مؤسسة مدى للتنمية الإعلامية هشام جعفر لمدة 45 يووم في القضية رقم 720 لسنة 2015 حصر أمن دولة عليا والتي يواجه فيها تهم الانضمام الى جماعة ارهابية مع </w:t>
      </w:r>
      <w:r>
        <w:rPr>
          <w:color w:val="1D2129"/>
          <w:sz w:val="26"/>
          <w:szCs w:val="26"/>
          <w:highlight w:val="white"/>
          <w:rtl/>
        </w:rPr>
        <w:lastRenderedPageBreak/>
        <w:t>العلم بأغراضها وتلقي رشوة دولية.</w:t>
      </w:r>
    </w:p>
    <w:p w:rsidR="00C70412" w:rsidRDefault="00111592">
      <w:pPr>
        <w:widowControl w:val="0"/>
        <w:numPr>
          <w:ilvl w:val="0"/>
          <w:numId w:val="9"/>
        </w:numPr>
        <w:jc w:val="both"/>
        <w:rPr>
          <w:color w:val="1D2129"/>
          <w:highlight w:val="white"/>
        </w:rPr>
      </w:pPr>
      <w:bookmarkStart w:id="1" w:name="_30j0zll" w:colFirst="0" w:colLast="0"/>
      <w:bookmarkEnd w:id="1"/>
      <w:r>
        <w:rPr>
          <w:sz w:val="26"/>
          <w:szCs w:val="26"/>
          <w:rtl/>
        </w:rPr>
        <w:t>بتاريخ 18 يوليو 2020 قضت محكمة جنايات جنوب القاهرة رفض التظلم المقدم من 14 مدافع عن حقوق الإنسان على قرار منعهم من السفر الصادر من قاض التحقيق المنتدب في القضية المعروفة إعلاميا بقضية إغلاق المجتمع المدني ومصادرة الكفالة.</w:t>
      </w:r>
    </w:p>
    <w:p w:rsidR="00C70412" w:rsidRDefault="00111592">
      <w:pPr>
        <w:widowControl w:val="0"/>
        <w:numPr>
          <w:ilvl w:val="0"/>
          <w:numId w:val="9"/>
        </w:numPr>
        <w:spacing w:before="220"/>
        <w:jc w:val="both"/>
      </w:pPr>
      <w:r>
        <w:rPr>
          <w:color w:val="00000A"/>
          <w:sz w:val="26"/>
          <w:szCs w:val="26"/>
          <w:rtl/>
        </w:rPr>
        <w:t>بتاريخ 19 يوليو 2020 قررت نيابة أمن الدولة العليا تجديد حبس الناشطة سناء سيف- دون حضورها من محبسها- لمدة 15 يوم في القضية رقم 659 لسنة 2020 حصر أمن دولة والتي تواجه فيها تهم الترويج لارتكاب جريمة ارهابية، نشر وإذاعة أخبار وبيانات كاذبة تحض على تكدير الأمن العام، اساءة استخدام إحدى وسائل التواصل الاجتماعي بتعمد نشر أخبار وبيانات كاذبة، استخدام موقع على شبكة المعلومات الدولية بغرض الترويج لأفكار داعية لارتكاب أعمال إرهابية. وبتاريخ 28 يوليو 2020 قررت نيابة أمن الدولة العليا تجديد حبس الناشطة الحقوقية لمدة 15 يوم -دون حضورها من محبسها- على ذمة القضية والاتهامات سالفة البيان. وبتاريخ 12 سبتمبر 2020 قررت محكمة جنايات القاهرة تأجيل أولى جلسات محاكمة الناشطة لجلسة 17 سبتمبر 2020 لتعذر حضورها، وبتاريخ 17 سبتمبر 2020 قررت المحكمة تأجيل الجلسة لجلسة 11 أكتوبر 2020.</w:t>
      </w:r>
    </w:p>
    <w:p w:rsidR="00C70412" w:rsidRDefault="00111592">
      <w:pPr>
        <w:widowControl w:val="0"/>
        <w:numPr>
          <w:ilvl w:val="0"/>
          <w:numId w:val="9"/>
        </w:numPr>
        <w:spacing w:before="220"/>
        <w:jc w:val="both"/>
        <w:rPr>
          <w:color w:val="00000A"/>
        </w:rPr>
      </w:pPr>
      <w:r>
        <w:rPr>
          <w:color w:val="1D2129"/>
          <w:sz w:val="26"/>
          <w:szCs w:val="26"/>
          <w:highlight w:val="white"/>
          <w:rtl/>
        </w:rPr>
        <w:t>بتاريخ 25 يوليو 2020 قررت محكمة جنايات القاهرة تجديد حبس المحامي الحقوقي هيثم محمدين لمدة 45 يوم في القضية رقم 741 لسنة 2019 حصر أمن دولة والتي يواجه فيها تهم مشاركة جماعة ارهابية في تحقيق أغراضها واساءة استخدام وسيلة من وسائل التواصل الاجتماعي ونشر أخبار وبيانات كاذبة.</w:t>
      </w:r>
    </w:p>
    <w:p w:rsidR="00C70412" w:rsidRDefault="00111592">
      <w:pPr>
        <w:widowControl w:val="0"/>
        <w:numPr>
          <w:ilvl w:val="0"/>
          <w:numId w:val="9"/>
        </w:numPr>
        <w:spacing w:before="220"/>
        <w:jc w:val="both"/>
        <w:rPr>
          <w:color w:val="1D2129"/>
          <w:highlight w:val="white"/>
        </w:rPr>
      </w:pPr>
      <w:r>
        <w:rPr>
          <w:color w:val="1D2129"/>
          <w:sz w:val="26"/>
          <w:szCs w:val="26"/>
          <w:highlight w:val="white"/>
          <w:rtl/>
        </w:rPr>
        <w:t>بتاريخ 25 يوليو 2020 قررت محكمة جنايات القاهرة تجديد حبس المحامي الحقوقي زياد العليمي والصحفيين هشام فؤاد وحسام مؤنس لمدة 45 يوم في القضية رقم 930 لسنة 2019 حصر أمن دولة والتي يواجهوا فيها تهم مشاركة جماعة إرهابية في تحقيق أغراضها ونشر أخبار كاذبة.</w:t>
      </w:r>
    </w:p>
    <w:p w:rsidR="00C70412" w:rsidRDefault="00111592">
      <w:pPr>
        <w:widowControl w:val="0"/>
        <w:numPr>
          <w:ilvl w:val="0"/>
          <w:numId w:val="9"/>
        </w:numPr>
        <w:spacing w:before="220"/>
        <w:jc w:val="both"/>
        <w:rPr>
          <w:color w:val="1D2129"/>
          <w:highlight w:val="white"/>
        </w:rPr>
      </w:pPr>
      <w:r>
        <w:rPr>
          <w:color w:val="1D2129"/>
          <w:sz w:val="26"/>
          <w:szCs w:val="26"/>
          <w:highlight w:val="white"/>
          <w:rtl/>
        </w:rPr>
        <w:t xml:space="preserve">بتاريخ 26 يوليو 2020 قررت محكمة جنايات القاهرة تجديد حبس المحامية الحقوقية ماهينور المصري والكاتب الصحفي خالد داوود لمدة 45 يوم في القضية رقم </w:t>
      </w:r>
      <w:r>
        <w:rPr>
          <w:color w:val="00000A"/>
          <w:sz w:val="26"/>
          <w:szCs w:val="26"/>
          <w:rtl/>
        </w:rPr>
        <w:t xml:space="preserve"> 488 لسنة 2019 حصر أمن دولة والتي يواجهوا فيها تهم مشاركة جماعة ارهابية في تحقيق أغراضها، نشر أخبار وبيانات كاذبة واساءة استخدام وسائل التواصل الاجتماعي.</w:t>
      </w:r>
    </w:p>
    <w:p w:rsidR="00C70412" w:rsidRDefault="00111592">
      <w:pPr>
        <w:widowControl w:val="0"/>
        <w:numPr>
          <w:ilvl w:val="0"/>
          <w:numId w:val="9"/>
        </w:numPr>
        <w:spacing w:before="220"/>
        <w:jc w:val="both"/>
        <w:rPr>
          <w:color w:val="00000A"/>
        </w:rPr>
      </w:pPr>
      <w:r>
        <w:rPr>
          <w:color w:val="00000A"/>
          <w:sz w:val="26"/>
          <w:szCs w:val="26"/>
          <w:rtl/>
        </w:rPr>
        <w:t xml:space="preserve">تاريخ 27 يوليو 2020 قررت محكمة جنايات القاهرة تجديد حبس المحامي الحقوقي والمدونان علاء عبد الفتاح ومحمد أكسجين لمدة 45 يوم في القضية رقم 1356 لسنة 2019 حصر أمن دولة والتي يواجهوا فيها تهم مشاركة جماعة ارهابية في تحقيق أغراضها وارتكاب جريمة من جرائم التمويل ونشر أخبار وبيانات كاذبة. </w:t>
      </w:r>
    </w:p>
    <w:p w:rsidR="00C70412" w:rsidRDefault="00111592">
      <w:pPr>
        <w:widowControl w:val="0"/>
        <w:numPr>
          <w:ilvl w:val="0"/>
          <w:numId w:val="9"/>
        </w:numPr>
        <w:spacing w:before="220"/>
        <w:jc w:val="both"/>
        <w:rPr>
          <w:color w:val="00000A"/>
        </w:rPr>
      </w:pPr>
      <w:r>
        <w:rPr>
          <w:color w:val="00000A"/>
          <w:sz w:val="26"/>
          <w:szCs w:val="26"/>
          <w:rtl/>
        </w:rPr>
        <w:t>بتاريخ 8 أغسطس 2020 قررت محكمة القضاء الإداري تأجيل الطعن رقم 7720 لسنة 72 قضائية المقام من المحامي الحقوقي جمال عيد على قرار منعه من السفر لجلسة 19 سبتمبر المقبل.</w:t>
      </w:r>
    </w:p>
    <w:p w:rsidR="00C70412" w:rsidRDefault="00111592">
      <w:pPr>
        <w:widowControl w:val="0"/>
        <w:numPr>
          <w:ilvl w:val="0"/>
          <w:numId w:val="9"/>
        </w:numPr>
        <w:spacing w:before="220"/>
        <w:jc w:val="both"/>
        <w:rPr>
          <w:color w:val="00000A"/>
        </w:rPr>
      </w:pPr>
      <w:r>
        <w:rPr>
          <w:color w:val="00000A"/>
          <w:sz w:val="26"/>
          <w:szCs w:val="26"/>
          <w:rtl/>
        </w:rPr>
        <w:t>بتاريخ 23 أغسطس 2020 قررت محكمة جنايات القاهرة تجديد حبس الصحفية إسراء عبد الفتاح لمدة 45 يوم في القضية رقم 488 لسنة 2019 حصر أمن دولة والتي تواجه فيها تهم مشاركة جماعة إرهابية في تحقيق أغراضها واساءة استخدام وسائل التواصل الاجتماعي ونشر أخبار وبيانات كاذبة.</w:t>
      </w:r>
    </w:p>
    <w:p w:rsidR="00C70412" w:rsidRDefault="00111592">
      <w:pPr>
        <w:widowControl w:val="0"/>
        <w:numPr>
          <w:ilvl w:val="0"/>
          <w:numId w:val="9"/>
        </w:numPr>
        <w:spacing w:before="220"/>
        <w:jc w:val="both"/>
        <w:rPr>
          <w:color w:val="00000A"/>
        </w:rPr>
      </w:pPr>
      <w:r>
        <w:rPr>
          <w:color w:val="00000A"/>
          <w:sz w:val="26"/>
          <w:szCs w:val="26"/>
          <w:rtl/>
        </w:rPr>
        <w:lastRenderedPageBreak/>
        <w:t>بتاريخ 26 أغسطس 2020 حققت نيابة أمن الدولة العليا مع المحامي الحقوقي عمرو إمام في قضية جديدة قيدت برقم 855 لسنة 2020 حصر أمن دولة بتهم الانضمام الى جماعة ارهابية وتلقي تمويل بهدف ارتكاب جريمة ارهابية وقررت حبسه 15 يوما تحسب عقب انتهاء مدة حبسه فى القضية 488 لسنة 2019.</w:t>
      </w:r>
    </w:p>
    <w:p w:rsidR="00C70412" w:rsidRDefault="00111592">
      <w:pPr>
        <w:widowControl w:val="0"/>
        <w:numPr>
          <w:ilvl w:val="0"/>
          <w:numId w:val="9"/>
        </w:numPr>
        <w:spacing w:before="220"/>
        <w:jc w:val="both"/>
        <w:rPr>
          <w:color w:val="00000A"/>
        </w:rPr>
      </w:pPr>
      <w:r>
        <w:rPr>
          <w:color w:val="00000A"/>
          <w:sz w:val="26"/>
          <w:szCs w:val="26"/>
          <w:rtl/>
        </w:rPr>
        <w:t>بتاريخ 31 أغسطس 2020 حققت نيابة أمن الدولة العليا مع المحامي الحقوقي محمد الباقر و الصحفية إسراء عبد الفتاح في القضية رقم 855 لسنة 2020 ووجهت إليهم اتهامات الانضمام الى جماعة ارهابية في تحقيق أغراضها وارتكاب جريمة من جرائم التمويل بهدف ارتكاب جريمة ارهابية وقررت حبسهم 15 يوما تحسب عقب انتهاء مدة حبسهم فى القضايا المحبوسين على ذمتها.</w:t>
      </w:r>
    </w:p>
    <w:p w:rsidR="00C70412" w:rsidRDefault="00111592">
      <w:pPr>
        <w:widowControl w:val="0"/>
        <w:numPr>
          <w:ilvl w:val="0"/>
          <w:numId w:val="9"/>
        </w:numPr>
        <w:spacing w:before="220"/>
        <w:jc w:val="both"/>
        <w:rPr>
          <w:color w:val="00000A"/>
        </w:rPr>
      </w:pPr>
      <w:r>
        <w:rPr>
          <w:color w:val="00000A"/>
          <w:sz w:val="26"/>
          <w:szCs w:val="26"/>
          <w:rtl/>
        </w:rPr>
        <w:t xml:space="preserve">بتاريخ 17 سبتمبر 2020 حققت نيابة أمن الدولة العليا مع المحامي الحقوقي سيد البنا والمصحح اللغوي أيمن عبد المعطى في القضية رقم 880 لسنة 2020 حصر أمن دولة بتهم الانضمام الى جماعة ارهابية واساءة استخدام مواقع التواصل الاجتماعي ونشر أخبار وبيانات كاذبة واصدرت قرارا بحبسهم 15 يوما على ذمة التحقيقات وذلك  بعد احتجازهم بالمخالفة للقانون فى مكان غير معلوم لأكثر من 15 يوما من تاريخ إخلاء سبيلهم فى القضية رقم 621 لسنة 2018 حصر أمن دولة الصادر بجلسة 23 أغسطس الماضي </w:t>
      </w:r>
    </w:p>
    <w:p w:rsidR="00C70412" w:rsidRDefault="00111592">
      <w:pPr>
        <w:tabs>
          <w:tab w:val="left" w:pos="365"/>
        </w:tabs>
        <w:spacing w:line="240" w:lineRule="auto"/>
        <w:jc w:val="both"/>
        <w:rPr>
          <w:b/>
          <w:color w:val="000000"/>
          <w:sz w:val="26"/>
          <w:szCs w:val="26"/>
        </w:rPr>
      </w:pPr>
      <w:r>
        <w:rPr>
          <w:b/>
          <w:color w:val="00000A"/>
          <w:sz w:val="26"/>
          <w:szCs w:val="26"/>
          <w:rtl/>
        </w:rPr>
        <w:t>ـ</w:t>
      </w:r>
      <w:r>
        <w:rPr>
          <w:b/>
          <w:color w:val="000000"/>
          <w:sz w:val="26"/>
          <w:szCs w:val="26"/>
          <w:rtl/>
        </w:rPr>
        <w:t>ـــــــــــــــــــــــ</w:t>
      </w:r>
    </w:p>
    <w:p w:rsidR="00C70412" w:rsidRDefault="00111592">
      <w:pPr>
        <w:widowControl w:val="0"/>
        <w:tabs>
          <w:tab w:val="left" w:pos="709"/>
        </w:tabs>
        <w:spacing w:after="120" w:line="240" w:lineRule="auto"/>
        <w:jc w:val="both"/>
        <w:rPr>
          <w:color w:val="000000"/>
          <w:sz w:val="26"/>
          <w:szCs w:val="26"/>
        </w:rPr>
      </w:pPr>
      <w:r>
        <w:rPr>
          <w:b/>
          <w:color w:val="000000"/>
          <w:sz w:val="26"/>
          <w:szCs w:val="26"/>
          <w:rtl/>
        </w:rPr>
        <w:t xml:space="preserve">ملاحظة: </w:t>
      </w:r>
      <w:r>
        <w:rPr>
          <w:color w:val="000000"/>
          <w:sz w:val="26"/>
          <w:szCs w:val="26"/>
          <w:rtl/>
        </w:rPr>
        <w:t>يعتمد هذا التقرير على الحالات التي رصدتها الشبكة العربية ولا يحتوي بالضرورة على كل أحداث الشهر.</w:t>
      </w:r>
    </w:p>
    <w:p w:rsidR="00C70412" w:rsidRDefault="00935126">
      <w:pPr>
        <w:widowControl w:val="0"/>
        <w:tabs>
          <w:tab w:val="left" w:pos="709"/>
        </w:tabs>
        <w:spacing w:after="120" w:line="240" w:lineRule="auto"/>
        <w:jc w:val="center"/>
      </w:pPr>
      <w:hyperlink r:id="rId18">
        <w:r w:rsidR="00111592">
          <w:rPr>
            <w:b/>
            <w:color w:val="4F81BD"/>
            <w:sz w:val="26"/>
            <w:szCs w:val="26"/>
            <w:rtl/>
          </w:rPr>
          <w:t>للاطلاع</w:t>
        </w:r>
      </w:hyperlink>
      <w:hyperlink r:id="rId19">
        <w:r w:rsidR="00111592">
          <w:rPr>
            <w:b/>
            <w:color w:val="4F81BD"/>
            <w:sz w:val="26"/>
            <w:szCs w:val="26"/>
            <w:rtl/>
          </w:rPr>
          <w:t xml:space="preserve"> </w:t>
        </w:r>
      </w:hyperlink>
      <w:hyperlink r:id="rId20">
        <w:r w:rsidR="00111592">
          <w:rPr>
            <w:b/>
            <w:color w:val="4F81BD"/>
            <w:sz w:val="26"/>
            <w:szCs w:val="26"/>
            <w:rtl/>
          </w:rPr>
          <w:t>على</w:t>
        </w:r>
      </w:hyperlink>
      <w:hyperlink r:id="rId21">
        <w:r w:rsidR="00111592">
          <w:rPr>
            <w:b/>
            <w:color w:val="4F81BD"/>
            <w:sz w:val="26"/>
            <w:szCs w:val="26"/>
            <w:rtl/>
          </w:rPr>
          <w:t xml:space="preserve"> </w:t>
        </w:r>
      </w:hyperlink>
      <w:hyperlink r:id="rId22">
        <w:r w:rsidR="00111592">
          <w:rPr>
            <w:b/>
            <w:color w:val="4F81BD"/>
            <w:sz w:val="26"/>
            <w:szCs w:val="26"/>
            <w:rtl/>
          </w:rPr>
          <w:t>تقارير</w:t>
        </w:r>
      </w:hyperlink>
      <w:hyperlink r:id="rId23">
        <w:r w:rsidR="00111592">
          <w:rPr>
            <w:b/>
            <w:color w:val="4F81BD"/>
            <w:sz w:val="26"/>
            <w:szCs w:val="26"/>
            <w:rtl/>
          </w:rPr>
          <w:t xml:space="preserve"> </w:t>
        </w:r>
      </w:hyperlink>
      <w:hyperlink r:id="rId24">
        <w:r w:rsidR="00111592">
          <w:rPr>
            <w:b/>
            <w:color w:val="4F81BD"/>
            <w:sz w:val="26"/>
            <w:szCs w:val="26"/>
            <w:rtl/>
          </w:rPr>
          <w:t>المسار</w:t>
        </w:r>
      </w:hyperlink>
      <w:hyperlink r:id="rId25">
        <w:r w:rsidR="00111592">
          <w:rPr>
            <w:b/>
            <w:color w:val="4F81BD"/>
            <w:sz w:val="26"/>
            <w:szCs w:val="26"/>
            <w:rtl/>
          </w:rPr>
          <w:t xml:space="preserve"> </w:t>
        </w:r>
      </w:hyperlink>
      <w:hyperlink r:id="rId26">
        <w:r w:rsidR="00111592">
          <w:rPr>
            <w:b/>
            <w:color w:val="4F81BD"/>
            <w:sz w:val="26"/>
            <w:szCs w:val="26"/>
            <w:rtl/>
          </w:rPr>
          <w:t>الديمقراطي</w:t>
        </w:r>
      </w:hyperlink>
      <w:hyperlink r:id="rId27">
        <w:r w:rsidR="00111592">
          <w:rPr>
            <w:b/>
            <w:color w:val="4F81BD"/>
            <w:sz w:val="26"/>
            <w:szCs w:val="26"/>
            <w:rtl/>
          </w:rPr>
          <w:t xml:space="preserve"> </w:t>
        </w:r>
      </w:hyperlink>
      <w:hyperlink r:id="rId28">
        <w:r w:rsidR="00111592">
          <w:rPr>
            <w:b/>
            <w:color w:val="4F81BD"/>
            <w:sz w:val="26"/>
            <w:szCs w:val="26"/>
            <w:rtl/>
          </w:rPr>
          <w:t>السابقة</w:t>
        </w:r>
      </w:hyperlink>
    </w:p>
    <w:p w:rsidR="00C70412" w:rsidRDefault="00935126">
      <w:pPr>
        <w:widowControl w:val="0"/>
        <w:tabs>
          <w:tab w:val="left" w:pos="709"/>
        </w:tabs>
        <w:spacing w:after="120" w:line="240" w:lineRule="auto"/>
        <w:jc w:val="center"/>
      </w:pPr>
      <w:hyperlink r:id="rId29">
        <w:r w:rsidR="00111592">
          <w:rPr>
            <w:b/>
            <w:color w:val="4F81BD"/>
            <w:sz w:val="26"/>
            <w:szCs w:val="26"/>
            <w:rtl/>
          </w:rPr>
          <w:t>للاطلاع</w:t>
        </w:r>
      </w:hyperlink>
      <w:hyperlink r:id="rId30">
        <w:r w:rsidR="00111592">
          <w:rPr>
            <w:b/>
            <w:color w:val="4F81BD"/>
            <w:sz w:val="26"/>
            <w:szCs w:val="26"/>
            <w:rtl/>
          </w:rPr>
          <w:t xml:space="preserve"> </w:t>
        </w:r>
      </w:hyperlink>
      <w:hyperlink r:id="rId31">
        <w:r w:rsidR="00111592">
          <w:rPr>
            <w:b/>
            <w:color w:val="4F81BD"/>
            <w:sz w:val="26"/>
            <w:szCs w:val="26"/>
            <w:rtl/>
          </w:rPr>
          <w:t>على</w:t>
        </w:r>
      </w:hyperlink>
      <w:hyperlink r:id="rId32">
        <w:r w:rsidR="00111592">
          <w:rPr>
            <w:b/>
            <w:color w:val="4F81BD"/>
            <w:sz w:val="26"/>
            <w:szCs w:val="26"/>
            <w:rtl/>
          </w:rPr>
          <w:t xml:space="preserve"> </w:t>
        </w:r>
      </w:hyperlink>
      <w:hyperlink r:id="rId33">
        <w:r w:rsidR="00111592">
          <w:rPr>
            <w:b/>
            <w:color w:val="4F81BD"/>
            <w:sz w:val="26"/>
            <w:szCs w:val="26"/>
            <w:rtl/>
          </w:rPr>
          <w:t>التقرير</w:t>
        </w:r>
      </w:hyperlink>
      <w:hyperlink r:id="rId34">
        <w:r w:rsidR="00111592">
          <w:rPr>
            <w:b/>
            <w:color w:val="4F81BD"/>
            <w:sz w:val="26"/>
            <w:szCs w:val="26"/>
            <w:rtl/>
          </w:rPr>
          <w:t xml:space="preserve"> </w:t>
        </w:r>
      </w:hyperlink>
      <w:hyperlink r:id="rId35">
        <w:r w:rsidR="00111592">
          <w:rPr>
            <w:b/>
            <w:color w:val="4F81BD"/>
            <w:sz w:val="26"/>
            <w:szCs w:val="26"/>
            <w:rtl/>
          </w:rPr>
          <w:t>المسار</w:t>
        </w:r>
      </w:hyperlink>
      <w:hyperlink r:id="rId36">
        <w:r w:rsidR="00111592">
          <w:rPr>
            <w:b/>
            <w:color w:val="4F81BD"/>
            <w:sz w:val="26"/>
            <w:szCs w:val="26"/>
            <w:rtl/>
          </w:rPr>
          <w:t xml:space="preserve"> </w:t>
        </w:r>
      </w:hyperlink>
      <w:hyperlink r:id="rId37">
        <w:r w:rsidR="00111592">
          <w:rPr>
            <w:b/>
            <w:color w:val="4F81BD"/>
            <w:sz w:val="26"/>
            <w:szCs w:val="26"/>
            <w:rtl/>
          </w:rPr>
          <w:t>الديمقراطي</w:t>
        </w:r>
      </w:hyperlink>
      <w:hyperlink r:id="rId38">
        <w:r w:rsidR="00111592">
          <w:rPr>
            <w:b/>
            <w:color w:val="4F81BD"/>
            <w:sz w:val="26"/>
            <w:szCs w:val="26"/>
            <w:rtl/>
          </w:rPr>
          <w:t xml:space="preserve"> </w:t>
        </w:r>
      </w:hyperlink>
      <w:hyperlink r:id="rId39">
        <w:r w:rsidR="00111592">
          <w:rPr>
            <w:b/>
            <w:color w:val="4F81BD"/>
            <w:sz w:val="26"/>
            <w:szCs w:val="26"/>
            <w:rtl/>
          </w:rPr>
          <w:t>خلال</w:t>
        </w:r>
      </w:hyperlink>
      <w:hyperlink r:id="rId40">
        <w:r w:rsidR="00111592">
          <w:rPr>
            <w:b/>
            <w:color w:val="4F81BD"/>
            <w:sz w:val="26"/>
            <w:szCs w:val="26"/>
            <w:rtl/>
          </w:rPr>
          <w:t xml:space="preserve"> </w:t>
        </w:r>
      </w:hyperlink>
      <w:hyperlink r:id="rId41">
        <w:r w:rsidR="00111592">
          <w:rPr>
            <w:b/>
            <w:color w:val="4F81BD"/>
            <w:sz w:val="26"/>
            <w:szCs w:val="26"/>
            <w:rtl/>
          </w:rPr>
          <w:t>عام</w:t>
        </w:r>
      </w:hyperlink>
      <w:hyperlink r:id="rId42">
        <w:r w:rsidR="00111592">
          <w:rPr>
            <w:b/>
            <w:color w:val="4F81BD"/>
            <w:sz w:val="26"/>
            <w:szCs w:val="26"/>
            <w:rtl/>
          </w:rPr>
          <w:t xml:space="preserve"> </w:t>
        </w:r>
      </w:hyperlink>
      <w:r w:rsidR="00111592">
        <w:rPr>
          <w:b/>
          <w:color w:val="4F81BD"/>
          <w:sz w:val="26"/>
          <w:szCs w:val="26"/>
        </w:rPr>
        <w:t>2014"</w:t>
      </w:r>
      <w:hyperlink r:id="rId43">
        <w:r w:rsidR="00111592">
          <w:rPr>
            <w:b/>
            <w:color w:val="4F81BD"/>
            <w:sz w:val="26"/>
            <w:szCs w:val="26"/>
            <w:rtl/>
          </w:rPr>
          <w:t>معتم</w:t>
        </w:r>
      </w:hyperlink>
      <w:hyperlink r:id="rId44">
        <w:r w:rsidR="00111592">
          <w:rPr>
            <w:b/>
            <w:color w:val="4F81BD"/>
            <w:sz w:val="26"/>
            <w:szCs w:val="26"/>
            <w:rtl/>
          </w:rPr>
          <w:t xml:space="preserve"> </w:t>
        </w:r>
      </w:hyperlink>
      <w:hyperlink r:id="rId45">
        <w:r w:rsidR="00111592">
          <w:rPr>
            <w:b/>
            <w:color w:val="4F81BD"/>
            <w:sz w:val="26"/>
            <w:szCs w:val="26"/>
            <w:rtl/>
          </w:rPr>
          <w:t>ومتعثر</w:t>
        </w:r>
      </w:hyperlink>
      <w:hyperlink r:id="rId46">
        <w:r w:rsidR="00111592">
          <w:rPr>
            <w:b/>
            <w:color w:val="4F81BD"/>
            <w:sz w:val="26"/>
            <w:szCs w:val="26"/>
            <w:rtl/>
          </w:rPr>
          <w:t>"</w:t>
        </w:r>
      </w:hyperlink>
    </w:p>
    <w:p w:rsidR="00C70412" w:rsidRDefault="00935126">
      <w:pPr>
        <w:widowControl w:val="0"/>
        <w:tabs>
          <w:tab w:val="left" w:pos="709"/>
        </w:tabs>
        <w:spacing w:after="120" w:line="240" w:lineRule="auto"/>
        <w:jc w:val="center"/>
      </w:pPr>
      <w:hyperlink r:id="rId47">
        <w:r w:rsidR="00111592">
          <w:rPr>
            <w:b/>
            <w:color w:val="4F81BD"/>
            <w:sz w:val="26"/>
            <w:szCs w:val="26"/>
            <w:rtl/>
          </w:rPr>
          <w:t>للإطلاع</w:t>
        </w:r>
      </w:hyperlink>
      <w:hyperlink r:id="rId48">
        <w:r w:rsidR="00111592">
          <w:rPr>
            <w:b/>
            <w:color w:val="4F81BD"/>
            <w:sz w:val="26"/>
            <w:szCs w:val="26"/>
            <w:rtl/>
          </w:rPr>
          <w:t xml:space="preserve"> </w:t>
        </w:r>
      </w:hyperlink>
      <w:hyperlink r:id="rId49">
        <w:r w:rsidR="00111592">
          <w:rPr>
            <w:b/>
            <w:color w:val="4F81BD"/>
            <w:sz w:val="26"/>
            <w:szCs w:val="26"/>
            <w:rtl/>
          </w:rPr>
          <w:t>علي</w:t>
        </w:r>
      </w:hyperlink>
      <w:hyperlink r:id="rId50">
        <w:r w:rsidR="00111592">
          <w:rPr>
            <w:b/>
            <w:color w:val="4F81BD"/>
            <w:sz w:val="26"/>
            <w:szCs w:val="26"/>
            <w:rtl/>
          </w:rPr>
          <w:t xml:space="preserve"> </w:t>
        </w:r>
      </w:hyperlink>
      <w:hyperlink r:id="rId51">
        <w:r w:rsidR="00111592">
          <w:rPr>
            <w:b/>
            <w:color w:val="4F81BD"/>
            <w:sz w:val="26"/>
            <w:szCs w:val="26"/>
            <w:rtl/>
          </w:rPr>
          <w:t>تقرير</w:t>
        </w:r>
      </w:hyperlink>
      <w:hyperlink r:id="rId52">
        <w:r w:rsidR="00111592">
          <w:rPr>
            <w:b/>
            <w:color w:val="4F81BD"/>
            <w:sz w:val="26"/>
            <w:szCs w:val="26"/>
            <w:rtl/>
          </w:rPr>
          <w:t xml:space="preserve"> </w:t>
        </w:r>
      </w:hyperlink>
      <w:hyperlink r:id="rId53">
        <w:r w:rsidR="00111592">
          <w:rPr>
            <w:b/>
            <w:color w:val="4F81BD"/>
            <w:sz w:val="26"/>
            <w:szCs w:val="26"/>
            <w:rtl/>
          </w:rPr>
          <w:t>المسار</w:t>
        </w:r>
      </w:hyperlink>
      <w:hyperlink r:id="rId54">
        <w:r w:rsidR="00111592">
          <w:rPr>
            <w:b/>
            <w:color w:val="4F81BD"/>
            <w:sz w:val="26"/>
            <w:szCs w:val="26"/>
            <w:rtl/>
          </w:rPr>
          <w:t xml:space="preserve"> </w:t>
        </w:r>
      </w:hyperlink>
      <w:hyperlink r:id="rId55">
        <w:r w:rsidR="00111592">
          <w:rPr>
            <w:b/>
            <w:color w:val="4F81BD"/>
            <w:sz w:val="26"/>
            <w:szCs w:val="26"/>
            <w:rtl/>
          </w:rPr>
          <w:t>الديمقراطي</w:t>
        </w:r>
      </w:hyperlink>
      <w:hyperlink r:id="rId56">
        <w:r w:rsidR="00111592">
          <w:rPr>
            <w:b/>
            <w:color w:val="4F81BD"/>
            <w:sz w:val="26"/>
            <w:szCs w:val="26"/>
            <w:rtl/>
          </w:rPr>
          <w:t xml:space="preserve"> </w:t>
        </w:r>
      </w:hyperlink>
      <w:hyperlink r:id="rId57">
        <w:r w:rsidR="00111592">
          <w:rPr>
            <w:b/>
            <w:color w:val="4F81BD"/>
            <w:sz w:val="26"/>
            <w:szCs w:val="26"/>
            <w:rtl/>
          </w:rPr>
          <w:t>خلال</w:t>
        </w:r>
      </w:hyperlink>
      <w:hyperlink r:id="rId58">
        <w:r w:rsidR="00111592">
          <w:rPr>
            <w:b/>
            <w:color w:val="4F81BD"/>
            <w:sz w:val="26"/>
            <w:szCs w:val="26"/>
            <w:rtl/>
          </w:rPr>
          <w:t xml:space="preserve"> </w:t>
        </w:r>
      </w:hyperlink>
      <w:hyperlink r:id="rId59">
        <w:r w:rsidR="00111592">
          <w:rPr>
            <w:b/>
            <w:color w:val="4F81BD"/>
            <w:sz w:val="26"/>
            <w:szCs w:val="26"/>
            <w:rtl/>
          </w:rPr>
          <w:t>عام</w:t>
        </w:r>
      </w:hyperlink>
      <w:hyperlink r:id="rId60">
        <w:r w:rsidR="00111592">
          <w:rPr>
            <w:b/>
            <w:color w:val="4F81BD"/>
            <w:sz w:val="26"/>
            <w:szCs w:val="26"/>
            <w:rtl/>
          </w:rPr>
          <w:t xml:space="preserve"> </w:t>
        </w:r>
      </w:hyperlink>
      <w:r w:rsidR="00111592">
        <w:rPr>
          <w:b/>
          <w:color w:val="4F81BD"/>
          <w:sz w:val="26"/>
          <w:szCs w:val="26"/>
        </w:rPr>
        <w:t>2015"</w:t>
      </w:r>
      <w:hyperlink r:id="rId61">
        <w:r w:rsidR="00111592">
          <w:rPr>
            <w:b/>
            <w:color w:val="4F81BD"/>
            <w:sz w:val="26"/>
            <w:szCs w:val="26"/>
            <w:rtl/>
          </w:rPr>
          <w:t>خطوة</w:t>
        </w:r>
      </w:hyperlink>
      <w:hyperlink r:id="rId62">
        <w:r w:rsidR="00111592">
          <w:rPr>
            <w:b/>
            <w:color w:val="4F81BD"/>
            <w:sz w:val="26"/>
            <w:szCs w:val="26"/>
            <w:rtl/>
          </w:rPr>
          <w:t xml:space="preserve"> </w:t>
        </w:r>
      </w:hyperlink>
      <w:hyperlink r:id="rId63">
        <w:r w:rsidR="00111592">
          <w:rPr>
            <w:b/>
            <w:color w:val="4F81BD"/>
            <w:sz w:val="26"/>
            <w:szCs w:val="26"/>
            <w:rtl/>
          </w:rPr>
          <w:t>للخلف</w:t>
        </w:r>
      </w:hyperlink>
      <w:hyperlink r:id="rId64">
        <w:r w:rsidR="00111592">
          <w:rPr>
            <w:b/>
            <w:color w:val="4F81BD"/>
            <w:sz w:val="26"/>
            <w:szCs w:val="26"/>
            <w:rtl/>
          </w:rPr>
          <w:t xml:space="preserve">، </w:t>
        </w:r>
      </w:hyperlink>
      <w:hyperlink r:id="rId65">
        <w:r w:rsidR="00111592">
          <w:rPr>
            <w:b/>
            <w:color w:val="4F81BD"/>
            <w:sz w:val="26"/>
            <w:szCs w:val="26"/>
            <w:rtl/>
          </w:rPr>
          <w:t>خطوتان</w:t>
        </w:r>
      </w:hyperlink>
      <w:hyperlink r:id="rId66">
        <w:r w:rsidR="00111592">
          <w:rPr>
            <w:b/>
            <w:color w:val="4F81BD"/>
            <w:sz w:val="26"/>
            <w:szCs w:val="26"/>
            <w:rtl/>
          </w:rPr>
          <w:t xml:space="preserve"> </w:t>
        </w:r>
      </w:hyperlink>
      <w:hyperlink r:id="rId67">
        <w:r w:rsidR="00111592">
          <w:rPr>
            <w:b/>
            <w:color w:val="4F81BD"/>
            <w:sz w:val="26"/>
            <w:szCs w:val="26"/>
            <w:rtl/>
          </w:rPr>
          <w:t>للوراء</w:t>
        </w:r>
      </w:hyperlink>
      <w:hyperlink r:id="rId68">
        <w:r w:rsidR="00111592">
          <w:rPr>
            <w:b/>
            <w:color w:val="4F81BD"/>
            <w:sz w:val="26"/>
            <w:szCs w:val="26"/>
            <w:rtl/>
          </w:rPr>
          <w:t>"</w:t>
        </w:r>
      </w:hyperlink>
    </w:p>
    <w:p w:rsidR="00C70412" w:rsidRDefault="00935126">
      <w:pPr>
        <w:widowControl w:val="0"/>
        <w:tabs>
          <w:tab w:val="left" w:pos="709"/>
        </w:tabs>
        <w:spacing w:after="120" w:line="240" w:lineRule="auto"/>
        <w:jc w:val="center"/>
      </w:pPr>
      <w:hyperlink r:id="rId69">
        <w:r w:rsidR="00111592">
          <w:rPr>
            <w:b/>
            <w:color w:val="4F81BD"/>
            <w:sz w:val="26"/>
            <w:szCs w:val="26"/>
            <w:rtl/>
          </w:rPr>
          <w:t>للإطلاع</w:t>
        </w:r>
      </w:hyperlink>
      <w:hyperlink r:id="rId70">
        <w:r w:rsidR="00111592">
          <w:rPr>
            <w:b/>
            <w:color w:val="4F81BD"/>
            <w:sz w:val="26"/>
            <w:szCs w:val="26"/>
            <w:rtl/>
          </w:rPr>
          <w:t xml:space="preserve"> </w:t>
        </w:r>
      </w:hyperlink>
      <w:hyperlink r:id="rId71">
        <w:r w:rsidR="00111592">
          <w:rPr>
            <w:b/>
            <w:color w:val="4F81BD"/>
            <w:sz w:val="26"/>
            <w:szCs w:val="26"/>
            <w:rtl/>
          </w:rPr>
          <w:t>علي</w:t>
        </w:r>
      </w:hyperlink>
      <w:hyperlink r:id="rId72">
        <w:r w:rsidR="00111592">
          <w:rPr>
            <w:b/>
            <w:color w:val="4F81BD"/>
            <w:sz w:val="26"/>
            <w:szCs w:val="26"/>
            <w:rtl/>
          </w:rPr>
          <w:t xml:space="preserve"> </w:t>
        </w:r>
      </w:hyperlink>
      <w:hyperlink r:id="rId73">
        <w:r w:rsidR="00111592">
          <w:rPr>
            <w:b/>
            <w:color w:val="4F81BD"/>
            <w:sz w:val="26"/>
            <w:szCs w:val="26"/>
            <w:rtl/>
          </w:rPr>
          <w:t>تقرير</w:t>
        </w:r>
      </w:hyperlink>
      <w:hyperlink r:id="rId74">
        <w:r w:rsidR="00111592">
          <w:rPr>
            <w:b/>
            <w:color w:val="4F81BD"/>
            <w:sz w:val="26"/>
            <w:szCs w:val="26"/>
            <w:rtl/>
          </w:rPr>
          <w:t xml:space="preserve"> </w:t>
        </w:r>
      </w:hyperlink>
      <w:hyperlink r:id="rId75">
        <w:r w:rsidR="00111592">
          <w:rPr>
            <w:b/>
            <w:color w:val="4F81BD"/>
            <w:sz w:val="26"/>
            <w:szCs w:val="26"/>
            <w:rtl/>
          </w:rPr>
          <w:t>المسار</w:t>
        </w:r>
      </w:hyperlink>
      <w:hyperlink r:id="rId76">
        <w:r w:rsidR="00111592">
          <w:rPr>
            <w:b/>
            <w:color w:val="4F81BD"/>
            <w:sz w:val="26"/>
            <w:szCs w:val="26"/>
            <w:rtl/>
          </w:rPr>
          <w:t xml:space="preserve"> </w:t>
        </w:r>
      </w:hyperlink>
      <w:hyperlink r:id="rId77">
        <w:r w:rsidR="00111592">
          <w:rPr>
            <w:b/>
            <w:color w:val="4F81BD"/>
            <w:sz w:val="26"/>
            <w:szCs w:val="26"/>
            <w:rtl/>
          </w:rPr>
          <w:t>الديمقراطي</w:t>
        </w:r>
      </w:hyperlink>
      <w:hyperlink r:id="rId78">
        <w:r w:rsidR="00111592">
          <w:rPr>
            <w:b/>
            <w:color w:val="4F81BD"/>
            <w:sz w:val="26"/>
            <w:szCs w:val="26"/>
            <w:rtl/>
          </w:rPr>
          <w:t xml:space="preserve"> </w:t>
        </w:r>
      </w:hyperlink>
      <w:hyperlink r:id="rId79">
        <w:r w:rsidR="00111592">
          <w:rPr>
            <w:b/>
            <w:color w:val="4F81BD"/>
            <w:sz w:val="26"/>
            <w:szCs w:val="26"/>
            <w:rtl/>
          </w:rPr>
          <w:t>خلال</w:t>
        </w:r>
      </w:hyperlink>
      <w:hyperlink r:id="rId80">
        <w:r w:rsidR="00111592">
          <w:rPr>
            <w:b/>
            <w:color w:val="4F81BD"/>
            <w:sz w:val="26"/>
            <w:szCs w:val="26"/>
            <w:rtl/>
          </w:rPr>
          <w:t xml:space="preserve"> </w:t>
        </w:r>
      </w:hyperlink>
      <w:hyperlink r:id="rId81">
        <w:r w:rsidR="00111592">
          <w:rPr>
            <w:b/>
            <w:color w:val="4F81BD"/>
            <w:sz w:val="26"/>
            <w:szCs w:val="26"/>
            <w:rtl/>
          </w:rPr>
          <w:t>عام</w:t>
        </w:r>
      </w:hyperlink>
      <w:hyperlink r:id="rId82">
        <w:r w:rsidR="00111592">
          <w:rPr>
            <w:b/>
            <w:color w:val="4F81BD"/>
            <w:sz w:val="26"/>
            <w:szCs w:val="26"/>
            <w:rtl/>
          </w:rPr>
          <w:t xml:space="preserve"> </w:t>
        </w:r>
      </w:hyperlink>
      <w:r w:rsidR="00111592">
        <w:rPr>
          <w:b/>
          <w:color w:val="4F81BD"/>
          <w:sz w:val="26"/>
          <w:szCs w:val="26"/>
        </w:rPr>
        <w:t>2016"</w:t>
      </w:r>
      <w:hyperlink r:id="rId83">
        <w:r w:rsidR="00111592">
          <w:rPr>
            <w:b/>
            <w:color w:val="4F81BD"/>
            <w:sz w:val="26"/>
            <w:szCs w:val="26"/>
            <w:rtl/>
          </w:rPr>
          <w:t>مغلق</w:t>
        </w:r>
      </w:hyperlink>
      <w:hyperlink r:id="rId84">
        <w:r w:rsidR="00111592">
          <w:rPr>
            <w:b/>
            <w:color w:val="4F81BD"/>
            <w:sz w:val="26"/>
            <w:szCs w:val="26"/>
            <w:rtl/>
          </w:rPr>
          <w:t xml:space="preserve"> </w:t>
        </w:r>
      </w:hyperlink>
      <w:hyperlink r:id="rId85">
        <w:r w:rsidR="00111592">
          <w:rPr>
            <w:b/>
            <w:color w:val="4F81BD"/>
            <w:sz w:val="26"/>
            <w:szCs w:val="26"/>
            <w:rtl/>
          </w:rPr>
          <w:t>لحين</w:t>
        </w:r>
      </w:hyperlink>
      <w:hyperlink r:id="rId86">
        <w:r w:rsidR="00111592">
          <w:rPr>
            <w:b/>
            <w:color w:val="4F81BD"/>
            <w:sz w:val="26"/>
            <w:szCs w:val="26"/>
            <w:rtl/>
          </w:rPr>
          <w:t xml:space="preserve"> </w:t>
        </w:r>
      </w:hyperlink>
      <w:hyperlink r:id="rId87">
        <w:r w:rsidR="00111592">
          <w:rPr>
            <w:b/>
            <w:color w:val="4F81BD"/>
            <w:sz w:val="26"/>
            <w:szCs w:val="26"/>
            <w:rtl/>
          </w:rPr>
          <w:t>إشعار</w:t>
        </w:r>
      </w:hyperlink>
      <w:hyperlink r:id="rId88">
        <w:r w:rsidR="00111592">
          <w:rPr>
            <w:b/>
            <w:color w:val="4F81BD"/>
            <w:sz w:val="26"/>
            <w:szCs w:val="26"/>
            <w:rtl/>
          </w:rPr>
          <w:t xml:space="preserve"> </w:t>
        </w:r>
      </w:hyperlink>
      <w:hyperlink r:id="rId89">
        <w:r w:rsidR="00111592">
          <w:rPr>
            <w:b/>
            <w:color w:val="4F81BD"/>
            <w:sz w:val="26"/>
            <w:szCs w:val="26"/>
            <w:rtl/>
          </w:rPr>
          <w:t>أخر</w:t>
        </w:r>
      </w:hyperlink>
      <w:hyperlink r:id="rId90">
        <w:r w:rsidR="00111592">
          <w:rPr>
            <w:b/>
            <w:color w:val="4F81BD"/>
            <w:sz w:val="26"/>
            <w:szCs w:val="26"/>
            <w:rtl/>
          </w:rPr>
          <w:t>"</w:t>
        </w:r>
      </w:hyperlink>
    </w:p>
    <w:p w:rsidR="00C70412" w:rsidRDefault="00935126">
      <w:pPr>
        <w:widowControl w:val="0"/>
        <w:tabs>
          <w:tab w:val="left" w:pos="709"/>
        </w:tabs>
        <w:spacing w:after="120" w:line="240" w:lineRule="auto"/>
        <w:jc w:val="center"/>
      </w:pPr>
      <w:hyperlink r:id="rId91">
        <w:r w:rsidR="00111592">
          <w:rPr>
            <w:b/>
            <w:color w:val="4A86E8"/>
            <w:sz w:val="26"/>
            <w:szCs w:val="26"/>
            <w:rtl/>
          </w:rPr>
          <w:t>للإطلاع</w:t>
        </w:r>
      </w:hyperlink>
      <w:hyperlink r:id="rId92">
        <w:r w:rsidR="00111592">
          <w:rPr>
            <w:b/>
            <w:color w:val="4A86E8"/>
            <w:sz w:val="26"/>
            <w:szCs w:val="26"/>
            <w:rtl/>
          </w:rPr>
          <w:t xml:space="preserve"> </w:t>
        </w:r>
      </w:hyperlink>
      <w:hyperlink r:id="rId93">
        <w:r w:rsidR="00111592">
          <w:rPr>
            <w:b/>
            <w:color w:val="4A86E8"/>
            <w:sz w:val="26"/>
            <w:szCs w:val="26"/>
            <w:rtl/>
          </w:rPr>
          <w:t>على</w:t>
        </w:r>
      </w:hyperlink>
      <w:hyperlink r:id="rId94">
        <w:r w:rsidR="00111592">
          <w:rPr>
            <w:b/>
            <w:color w:val="4A86E8"/>
            <w:sz w:val="26"/>
            <w:szCs w:val="26"/>
            <w:rtl/>
          </w:rPr>
          <w:t xml:space="preserve"> </w:t>
        </w:r>
      </w:hyperlink>
      <w:hyperlink r:id="rId95">
        <w:r w:rsidR="00111592">
          <w:rPr>
            <w:b/>
            <w:color w:val="4A86E8"/>
            <w:sz w:val="26"/>
            <w:szCs w:val="26"/>
            <w:rtl/>
          </w:rPr>
          <w:t>تقرير</w:t>
        </w:r>
      </w:hyperlink>
      <w:hyperlink r:id="rId96">
        <w:r w:rsidR="00111592">
          <w:rPr>
            <w:b/>
            <w:color w:val="4A86E8"/>
            <w:sz w:val="26"/>
            <w:szCs w:val="26"/>
            <w:rtl/>
          </w:rPr>
          <w:t xml:space="preserve"> </w:t>
        </w:r>
      </w:hyperlink>
      <w:hyperlink r:id="rId97">
        <w:r w:rsidR="00111592">
          <w:rPr>
            <w:b/>
            <w:color w:val="4A86E8"/>
            <w:sz w:val="26"/>
            <w:szCs w:val="26"/>
            <w:rtl/>
          </w:rPr>
          <w:t>المسار</w:t>
        </w:r>
      </w:hyperlink>
      <w:hyperlink r:id="rId98">
        <w:r w:rsidR="00111592">
          <w:rPr>
            <w:b/>
            <w:color w:val="4A86E8"/>
            <w:sz w:val="26"/>
            <w:szCs w:val="26"/>
            <w:rtl/>
          </w:rPr>
          <w:t xml:space="preserve"> </w:t>
        </w:r>
      </w:hyperlink>
      <w:hyperlink r:id="rId99">
        <w:r w:rsidR="00111592">
          <w:rPr>
            <w:b/>
            <w:color w:val="4A86E8"/>
            <w:sz w:val="26"/>
            <w:szCs w:val="26"/>
            <w:rtl/>
          </w:rPr>
          <w:t>الديمقراطي</w:t>
        </w:r>
      </w:hyperlink>
      <w:hyperlink r:id="rId100">
        <w:r w:rsidR="00111592">
          <w:rPr>
            <w:b/>
            <w:color w:val="4A86E8"/>
            <w:sz w:val="26"/>
            <w:szCs w:val="26"/>
            <w:rtl/>
          </w:rPr>
          <w:t xml:space="preserve"> </w:t>
        </w:r>
      </w:hyperlink>
      <w:hyperlink r:id="rId101">
        <w:r w:rsidR="00111592">
          <w:rPr>
            <w:b/>
            <w:color w:val="4A86E8"/>
            <w:sz w:val="26"/>
            <w:szCs w:val="26"/>
            <w:rtl/>
          </w:rPr>
          <w:t>خلال</w:t>
        </w:r>
      </w:hyperlink>
      <w:hyperlink r:id="rId102">
        <w:r w:rsidR="00111592">
          <w:rPr>
            <w:b/>
            <w:color w:val="4A86E8"/>
            <w:sz w:val="26"/>
            <w:szCs w:val="26"/>
            <w:rtl/>
          </w:rPr>
          <w:t xml:space="preserve"> </w:t>
        </w:r>
      </w:hyperlink>
      <w:hyperlink r:id="rId103">
        <w:r w:rsidR="00111592">
          <w:rPr>
            <w:b/>
            <w:color w:val="4A86E8"/>
            <w:sz w:val="26"/>
            <w:szCs w:val="26"/>
            <w:rtl/>
          </w:rPr>
          <w:t>عام</w:t>
        </w:r>
      </w:hyperlink>
      <w:hyperlink r:id="rId104">
        <w:r w:rsidR="00111592">
          <w:rPr>
            <w:b/>
            <w:color w:val="4A86E8"/>
            <w:sz w:val="26"/>
            <w:szCs w:val="26"/>
            <w:rtl/>
          </w:rPr>
          <w:t xml:space="preserve"> </w:t>
        </w:r>
      </w:hyperlink>
      <w:r w:rsidR="00111592">
        <w:rPr>
          <w:b/>
          <w:color w:val="4A86E8"/>
          <w:sz w:val="26"/>
          <w:szCs w:val="26"/>
        </w:rPr>
        <w:t>2017 "</w:t>
      </w:r>
      <w:hyperlink r:id="rId105">
        <w:r w:rsidR="00111592">
          <w:rPr>
            <w:b/>
            <w:color w:val="4A86E8"/>
            <w:sz w:val="26"/>
            <w:szCs w:val="26"/>
            <w:rtl/>
          </w:rPr>
          <w:t>شديد</w:t>
        </w:r>
      </w:hyperlink>
      <w:hyperlink r:id="rId106">
        <w:r w:rsidR="00111592">
          <w:rPr>
            <w:b/>
            <w:color w:val="4A86E8"/>
            <w:sz w:val="26"/>
            <w:szCs w:val="26"/>
            <w:rtl/>
          </w:rPr>
          <w:t xml:space="preserve"> </w:t>
        </w:r>
      </w:hyperlink>
      <w:hyperlink r:id="rId107">
        <w:r w:rsidR="00111592">
          <w:rPr>
            <w:b/>
            <w:color w:val="4A86E8"/>
            <w:sz w:val="26"/>
            <w:szCs w:val="26"/>
            <w:rtl/>
          </w:rPr>
          <w:t>الانحدار</w:t>
        </w:r>
      </w:hyperlink>
      <w:hyperlink r:id="rId108">
        <w:r w:rsidR="00111592">
          <w:rPr>
            <w:b/>
            <w:color w:val="4A86E8"/>
            <w:sz w:val="26"/>
            <w:szCs w:val="26"/>
            <w:rtl/>
          </w:rPr>
          <w:t>"</w:t>
        </w:r>
      </w:hyperlink>
    </w:p>
    <w:p w:rsidR="00C70412" w:rsidRDefault="00935126">
      <w:pPr>
        <w:widowControl w:val="0"/>
        <w:tabs>
          <w:tab w:val="left" w:pos="709"/>
        </w:tabs>
        <w:spacing w:after="120" w:line="240" w:lineRule="auto"/>
        <w:jc w:val="center"/>
      </w:pPr>
      <w:hyperlink r:id="rId109">
        <w:r w:rsidR="00111592">
          <w:rPr>
            <w:b/>
            <w:color w:val="4A86E8"/>
            <w:sz w:val="26"/>
            <w:szCs w:val="26"/>
            <w:rtl/>
          </w:rPr>
          <w:t>للإطلاع</w:t>
        </w:r>
      </w:hyperlink>
      <w:hyperlink r:id="rId110">
        <w:r w:rsidR="00111592">
          <w:rPr>
            <w:b/>
            <w:color w:val="4A86E8"/>
            <w:sz w:val="26"/>
            <w:szCs w:val="26"/>
            <w:rtl/>
          </w:rPr>
          <w:t xml:space="preserve"> </w:t>
        </w:r>
      </w:hyperlink>
      <w:hyperlink r:id="rId111">
        <w:r w:rsidR="00111592">
          <w:rPr>
            <w:b/>
            <w:color w:val="4A86E8"/>
            <w:sz w:val="26"/>
            <w:szCs w:val="26"/>
            <w:rtl/>
          </w:rPr>
          <w:t>على</w:t>
        </w:r>
      </w:hyperlink>
      <w:hyperlink r:id="rId112">
        <w:r w:rsidR="00111592">
          <w:rPr>
            <w:b/>
            <w:color w:val="4A86E8"/>
            <w:sz w:val="26"/>
            <w:szCs w:val="26"/>
            <w:rtl/>
          </w:rPr>
          <w:t xml:space="preserve"> </w:t>
        </w:r>
      </w:hyperlink>
      <w:hyperlink r:id="rId113">
        <w:r w:rsidR="00111592">
          <w:rPr>
            <w:b/>
            <w:color w:val="4A86E8"/>
            <w:sz w:val="26"/>
            <w:szCs w:val="26"/>
            <w:rtl/>
          </w:rPr>
          <w:t>تقرير</w:t>
        </w:r>
      </w:hyperlink>
      <w:hyperlink r:id="rId114">
        <w:r w:rsidR="00111592">
          <w:rPr>
            <w:b/>
            <w:color w:val="4A86E8"/>
            <w:sz w:val="26"/>
            <w:szCs w:val="26"/>
            <w:rtl/>
          </w:rPr>
          <w:t xml:space="preserve"> </w:t>
        </w:r>
      </w:hyperlink>
      <w:hyperlink r:id="rId115">
        <w:r w:rsidR="00111592">
          <w:rPr>
            <w:b/>
            <w:color w:val="4A86E8"/>
            <w:sz w:val="26"/>
            <w:szCs w:val="26"/>
            <w:rtl/>
          </w:rPr>
          <w:t>المسار</w:t>
        </w:r>
      </w:hyperlink>
      <w:hyperlink r:id="rId116">
        <w:r w:rsidR="00111592">
          <w:rPr>
            <w:b/>
            <w:color w:val="4A86E8"/>
            <w:sz w:val="26"/>
            <w:szCs w:val="26"/>
            <w:rtl/>
          </w:rPr>
          <w:t xml:space="preserve"> </w:t>
        </w:r>
      </w:hyperlink>
      <w:hyperlink r:id="rId117">
        <w:r w:rsidR="00111592">
          <w:rPr>
            <w:b/>
            <w:color w:val="4A86E8"/>
            <w:sz w:val="26"/>
            <w:szCs w:val="26"/>
            <w:rtl/>
          </w:rPr>
          <w:t>الديمقراطي</w:t>
        </w:r>
      </w:hyperlink>
      <w:hyperlink r:id="rId118">
        <w:r w:rsidR="00111592">
          <w:rPr>
            <w:b/>
            <w:color w:val="4A86E8"/>
            <w:sz w:val="26"/>
            <w:szCs w:val="26"/>
            <w:rtl/>
          </w:rPr>
          <w:t xml:space="preserve"> </w:t>
        </w:r>
      </w:hyperlink>
      <w:hyperlink r:id="rId119">
        <w:r w:rsidR="00111592">
          <w:rPr>
            <w:b/>
            <w:color w:val="4A86E8"/>
            <w:sz w:val="26"/>
            <w:szCs w:val="26"/>
            <w:rtl/>
          </w:rPr>
          <w:t>خلال</w:t>
        </w:r>
      </w:hyperlink>
      <w:hyperlink r:id="rId120">
        <w:r w:rsidR="00111592">
          <w:rPr>
            <w:b/>
            <w:color w:val="4A86E8"/>
            <w:sz w:val="26"/>
            <w:szCs w:val="26"/>
            <w:rtl/>
          </w:rPr>
          <w:t xml:space="preserve"> </w:t>
        </w:r>
      </w:hyperlink>
      <w:hyperlink r:id="rId121">
        <w:r w:rsidR="00111592">
          <w:rPr>
            <w:b/>
            <w:color w:val="4A86E8"/>
            <w:sz w:val="26"/>
            <w:szCs w:val="26"/>
            <w:rtl/>
          </w:rPr>
          <w:t>عام</w:t>
        </w:r>
      </w:hyperlink>
      <w:hyperlink r:id="rId122">
        <w:r w:rsidR="00111592">
          <w:rPr>
            <w:b/>
            <w:color w:val="4A86E8"/>
            <w:sz w:val="26"/>
            <w:szCs w:val="26"/>
            <w:rtl/>
          </w:rPr>
          <w:t xml:space="preserve"> </w:t>
        </w:r>
      </w:hyperlink>
      <w:r w:rsidR="00111592">
        <w:rPr>
          <w:b/>
          <w:color w:val="4A86E8"/>
          <w:sz w:val="26"/>
          <w:szCs w:val="26"/>
        </w:rPr>
        <w:t>2018 "</w:t>
      </w:r>
      <w:hyperlink r:id="rId123">
        <w:r w:rsidR="00111592">
          <w:rPr>
            <w:b/>
            <w:color w:val="4A86E8"/>
            <w:sz w:val="26"/>
            <w:szCs w:val="26"/>
            <w:rtl/>
          </w:rPr>
          <w:t>غضب</w:t>
        </w:r>
      </w:hyperlink>
      <w:hyperlink r:id="rId124">
        <w:r w:rsidR="00111592">
          <w:rPr>
            <w:b/>
            <w:color w:val="4A86E8"/>
            <w:sz w:val="26"/>
            <w:szCs w:val="26"/>
            <w:rtl/>
          </w:rPr>
          <w:t xml:space="preserve"> </w:t>
        </w:r>
      </w:hyperlink>
      <w:hyperlink r:id="rId125">
        <w:r w:rsidR="00111592">
          <w:rPr>
            <w:b/>
            <w:color w:val="4A86E8"/>
            <w:sz w:val="26"/>
            <w:szCs w:val="26"/>
            <w:rtl/>
          </w:rPr>
          <w:t>متصاعد</w:t>
        </w:r>
      </w:hyperlink>
      <w:hyperlink r:id="rId126">
        <w:r w:rsidR="00111592">
          <w:rPr>
            <w:b/>
            <w:color w:val="4A86E8"/>
            <w:sz w:val="26"/>
            <w:szCs w:val="26"/>
            <w:rtl/>
          </w:rPr>
          <w:t>"</w:t>
        </w:r>
      </w:hyperlink>
    </w:p>
    <w:p w:rsidR="00C70412" w:rsidRDefault="00935126">
      <w:pPr>
        <w:widowControl w:val="0"/>
        <w:tabs>
          <w:tab w:val="left" w:pos="709"/>
        </w:tabs>
        <w:spacing w:after="120" w:line="240" w:lineRule="auto"/>
        <w:jc w:val="center"/>
      </w:pPr>
      <w:hyperlink r:id="rId127">
        <w:r w:rsidR="00111592">
          <w:rPr>
            <w:b/>
            <w:color w:val="4A86E8"/>
            <w:sz w:val="26"/>
            <w:szCs w:val="26"/>
            <w:rtl/>
          </w:rPr>
          <w:t>للإطلاع</w:t>
        </w:r>
      </w:hyperlink>
      <w:hyperlink r:id="rId128">
        <w:r w:rsidR="00111592">
          <w:rPr>
            <w:b/>
            <w:color w:val="4A86E8"/>
            <w:sz w:val="26"/>
            <w:szCs w:val="26"/>
            <w:rtl/>
          </w:rPr>
          <w:t xml:space="preserve"> </w:t>
        </w:r>
      </w:hyperlink>
      <w:hyperlink r:id="rId129">
        <w:r w:rsidR="00111592">
          <w:rPr>
            <w:b/>
            <w:color w:val="4A86E8"/>
            <w:sz w:val="26"/>
            <w:szCs w:val="26"/>
            <w:rtl/>
          </w:rPr>
          <w:t>على</w:t>
        </w:r>
      </w:hyperlink>
      <w:hyperlink r:id="rId130">
        <w:r w:rsidR="00111592">
          <w:rPr>
            <w:b/>
            <w:color w:val="4A86E8"/>
            <w:sz w:val="26"/>
            <w:szCs w:val="26"/>
            <w:rtl/>
          </w:rPr>
          <w:t xml:space="preserve"> </w:t>
        </w:r>
      </w:hyperlink>
      <w:hyperlink r:id="rId131">
        <w:r w:rsidR="00111592">
          <w:rPr>
            <w:b/>
            <w:color w:val="4A86E8"/>
            <w:sz w:val="26"/>
            <w:szCs w:val="26"/>
            <w:rtl/>
          </w:rPr>
          <w:t>تقرير</w:t>
        </w:r>
      </w:hyperlink>
      <w:hyperlink r:id="rId132">
        <w:r w:rsidR="00111592">
          <w:rPr>
            <w:b/>
            <w:color w:val="4A86E8"/>
            <w:sz w:val="26"/>
            <w:szCs w:val="26"/>
            <w:rtl/>
          </w:rPr>
          <w:t xml:space="preserve"> </w:t>
        </w:r>
      </w:hyperlink>
      <w:hyperlink r:id="rId133">
        <w:r w:rsidR="00111592">
          <w:rPr>
            <w:b/>
            <w:color w:val="4A86E8"/>
            <w:sz w:val="26"/>
            <w:szCs w:val="26"/>
            <w:rtl/>
          </w:rPr>
          <w:t>المسار</w:t>
        </w:r>
      </w:hyperlink>
      <w:hyperlink r:id="rId134">
        <w:r w:rsidR="00111592">
          <w:rPr>
            <w:b/>
            <w:color w:val="4A86E8"/>
            <w:sz w:val="26"/>
            <w:szCs w:val="26"/>
            <w:rtl/>
          </w:rPr>
          <w:t xml:space="preserve"> </w:t>
        </w:r>
      </w:hyperlink>
      <w:hyperlink r:id="rId135">
        <w:r w:rsidR="00111592">
          <w:rPr>
            <w:b/>
            <w:color w:val="4A86E8"/>
            <w:sz w:val="26"/>
            <w:szCs w:val="26"/>
            <w:rtl/>
          </w:rPr>
          <w:t>الديمقراطي</w:t>
        </w:r>
      </w:hyperlink>
      <w:hyperlink r:id="rId136">
        <w:r w:rsidR="00111592">
          <w:rPr>
            <w:b/>
            <w:color w:val="4A86E8"/>
            <w:sz w:val="26"/>
            <w:szCs w:val="26"/>
            <w:rtl/>
          </w:rPr>
          <w:t xml:space="preserve"> </w:t>
        </w:r>
      </w:hyperlink>
      <w:hyperlink r:id="rId137">
        <w:r w:rsidR="00111592">
          <w:rPr>
            <w:b/>
            <w:color w:val="4A86E8"/>
            <w:sz w:val="26"/>
            <w:szCs w:val="26"/>
            <w:rtl/>
          </w:rPr>
          <w:t>خلال</w:t>
        </w:r>
      </w:hyperlink>
      <w:hyperlink r:id="rId138">
        <w:r w:rsidR="00111592">
          <w:rPr>
            <w:b/>
            <w:color w:val="4A86E8"/>
            <w:sz w:val="26"/>
            <w:szCs w:val="26"/>
            <w:rtl/>
          </w:rPr>
          <w:t xml:space="preserve"> </w:t>
        </w:r>
      </w:hyperlink>
      <w:hyperlink r:id="rId139">
        <w:r w:rsidR="00111592">
          <w:rPr>
            <w:b/>
            <w:color w:val="4A86E8"/>
            <w:sz w:val="26"/>
            <w:szCs w:val="26"/>
            <w:rtl/>
          </w:rPr>
          <w:t>عام</w:t>
        </w:r>
      </w:hyperlink>
      <w:hyperlink r:id="rId140">
        <w:r w:rsidR="00111592">
          <w:rPr>
            <w:b/>
            <w:color w:val="4A86E8"/>
            <w:sz w:val="26"/>
            <w:szCs w:val="26"/>
            <w:rtl/>
          </w:rPr>
          <w:t xml:space="preserve"> </w:t>
        </w:r>
      </w:hyperlink>
      <w:r w:rsidR="00111592">
        <w:rPr>
          <w:b/>
          <w:color w:val="4A86E8"/>
          <w:sz w:val="26"/>
          <w:szCs w:val="26"/>
        </w:rPr>
        <w:t>2019 "</w:t>
      </w:r>
      <w:hyperlink r:id="rId141">
        <w:r w:rsidR="00111592">
          <w:rPr>
            <w:b/>
            <w:color w:val="4A86E8"/>
            <w:sz w:val="26"/>
            <w:szCs w:val="26"/>
            <w:rtl/>
          </w:rPr>
          <w:t>قليل</w:t>
        </w:r>
      </w:hyperlink>
      <w:hyperlink r:id="rId142">
        <w:r w:rsidR="00111592">
          <w:rPr>
            <w:b/>
            <w:color w:val="4A86E8"/>
            <w:sz w:val="26"/>
            <w:szCs w:val="26"/>
            <w:rtl/>
          </w:rPr>
          <w:t xml:space="preserve"> </w:t>
        </w:r>
      </w:hyperlink>
      <w:hyperlink r:id="rId143">
        <w:r w:rsidR="00111592">
          <w:rPr>
            <w:b/>
            <w:color w:val="4A86E8"/>
            <w:sz w:val="26"/>
            <w:szCs w:val="26"/>
            <w:rtl/>
          </w:rPr>
          <w:t>من</w:t>
        </w:r>
      </w:hyperlink>
      <w:hyperlink r:id="rId144">
        <w:r w:rsidR="00111592">
          <w:rPr>
            <w:b/>
            <w:color w:val="4A86E8"/>
            <w:sz w:val="26"/>
            <w:szCs w:val="26"/>
            <w:rtl/>
          </w:rPr>
          <w:t xml:space="preserve"> </w:t>
        </w:r>
      </w:hyperlink>
      <w:hyperlink r:id="rId145">
        <w:r w:rsidR="00111592">
          <w:rPr>
            <w:b/>
            <w:color w:val="4A86E8"/>
            <w:sz w:val="26"/>
            <w:szCs w:val="26"/>
            <w:rtl/>
          </w:rPr>
          <w:t>الأمل</w:t>
        </w:r>
      </w:hyperlink>
      <w:hyperlink r:id="rId146">
        <w:r w:rsidR="00111592">
          <w:rPr>
            <w:b/>
            <w:color w:val="4A86E8"/>
            <w:sz w:val="26"/>
            <w:szCs w:val="26"/>
            <w:rtl/>
          </w:rPr>
          <w:t xml:space="preserve">, </w:t>
        </w:r>
      </w:hyperlink>
      <w:hyperlink r:id="rId147">
        <w:r w:rsidR="00111592">
          <w:rPr>
            <w:b/>
            <w:color w:val="4A86E8"/>
            <w:sz w:val="26"/>
            <w:szCs w:val="26"/>
            <w:rtl/>
          </w:rPr>
          <w:t>كثير</w:t>
        </w:r>
      </w:hyperlink>
      <w:hyperlink r:id="rId148">
        <w:r w:rsidR="00111592">
          <w:rPr>
            <w:b/>
            <w:color w:val="4A86E8"/>
            <w:sz w:val="26"/>
            <w:szCs w:val="26"/>
            <w:rtl/>
          </w:rPr>
          <w:t xml:space="preserve"> </w:t>
        </w:r>
      </w:hyperlink>
      <w:hyperlink r:id="rId149">
        <w:r w:rsidR="00111592">
          <w:rPr>
            <w:b/>
            <w:color w:val="4A86E8"/>
            <w:sz w:val="26"/>
            <w:szCs w:val="26"/>
            <w:rtl/>
          </w:rPr>
          <w:t>من</w:t>
        </w:r>
      </w:hyperlink>
      <w:hyperlink r:id="rId150">
        <w:r w:rsidR="00111592">
          <w:rPr>
            <w:b/>
            <w:color w:val="4A86E8"/>
            <w:sz w:val="26"/>
            <w:szCs w:val="26"/>
            <w:rtl/>
          </w:rPr>
          <w:t xml:space="preserve"> </w:t>
        </w:r>
      </w:hyperlink>
      <w:hyperlink r:id="rId151">
        <w:r w:rsidR="00111592">
          <w:rPr>
            <w:b/>
            <w:color w:val="4A86E8"/>
            <w:sz w:val="26"/>
            <w:szCs w:val="26"/>
            <w:rtl/>
          </w:rPr>
          <w:t>اليأس</w:t>
        </w:r>
      </w:hyperlink>
      <w:hyperlink r:id="rId152">
        <w:r w:rsidR="00111592">
          <w:rPr>
            <w:b/>
            <w:color w:val="4A86E8"/>
            <w:sz w:val="26"/>
            <w:szCs w:val="26"/>
            <w:rtl/>
          </w:rPr>
          <w:t>"</w:t>
        </w:r>
      </w:hyperlink>
    </w:p>
    <w:p w:rsidR="00C70412" w:rsidRDefault="00C70412">
      <w:pPr>
        <w:rPr>
          <w:rtl/>
        </w:rPr>
      </w:pPr>
    </w:p>
    <w:p w:rsidR="00715029" w:rsidRDefault="00715029">
      <w:pPr>
        <w:rPr>
          <w:rtl/>
        </w:rPr>
      </w:pPr>
    </w:p>
    <w:p w:rsidR="00715029" w:rsidRDefault="00715029">
      <w:pPr>
        <w:rPr>
          <w:rtl/>
        </w:rPr>
      </w:pPr>
    </w:p>
    <w:p w:rsidR="00715029" w:rsidRDefault="00715029">
      <w:pPr>
        <w:rPr>
          <w:rtl/>
        </w:rPr>
      </w:pPr>
    </w:p>
    <w:p w:rsidR="00715029" w:rsidRDefault="00715029">
      <w:pPr>
        <w:rPr>
          <w:rtl/>
        </w:rPr>
      </w:pPr>
    </w:p>
    <w:p w:rsidR="00715029" w:rsidRDefault="00715029">
      <w:pPr>
        <w:rPr>
          <w:rtl/>
        </w:rPr>
      </w:pPr>
    </w:p>
    <w:p w:rsidR="003128F9" w:rsidRPr="003128F9" w:rsidRDefault="003128F9" w:rsidP="003128F9">
      <w:pPr>
        <w:pStyle w:val="NormalWeb"/>
        <w:bidi/>
        <w:spacing w:before="0" w:beforeAutospacing="0" w:after="120" w:afterAutospacing="0"/>
        <w:jc w:val="both"/>
      </w:pPr>
      <w:r w:rsidRPr="003128F9">
        <w:rPr>
          <w:rFonts w:hint="cs"/>
          <w:color w:val="000000"/>
          <w:rtl/>
        </w:rPr>
        <w:t xml:space="preserve">1 </w:t>
      </w:r>
      <w:r w:rsidRPr="003128F9">
        <w:rPr>
          <w:color w:val="000000"/>
          <w:rtl/>
        </w:rPr>
        <w:t>- المسار الديمقراطي"تقريرتطلقه الشبكة العربية لمعلومات حقوق الإنسان منذ عام 2014 ، يصدر الان كل ثلاثة أشهر ، وكان يصدر بشكل شهري في الأعوام السابقة وذلك من خلال مبادرة "محامون من أجل الديمقراطية".</w:t>
      </w:r>
    </w:p>
    <w:p w:rsidR="003128F9" w:rsidRDefault="003128F9" w:rsidP="003128F9">
      <w:pPr>
        <w:pStyle w:val="NormalWeb"/>
        <w:bidi/>
        <w:spacing w:before="0" w:beforeAutospacing="0" w:after="120" w:afterAutospacing="0"/>
        <w:jc w:val="both"/>
        <w:rPr>
          <w:rtl/>
        </w:rPr>
      </w:pPr>
      <w:r>
        <w:rPr>
          <w:color w:val="000000"/>
          <w:rtl/>
        </w:rPr>
        <w:t>     وبجانب التقارير الدروية ، فهناك تقرير سنوي يرصد حالة المسار ،ويمكن الإطلاع عليهم من خلال الجزء الخاص بالتقارير والدراسات على موقع الشبكة العربية بالضغط على الرابط التالي: </w:t>
      </w:r>
    </w:p>
    <w:p w:rsidR="003128F9" w:rsidRDefault="003128F9" w:rsidP="003128F9">
      <w:pPr>
        <w:pStyle w:val="NormalWeb"/>
        <w:bidi/>
        <w:spacing w:before="0" w:beforeAutospacing="0" w:after="120" w:afterAutospacing="0"/>
        <w:rPr>
          <w:rtl/>
        </w:rPr>
      </w:pPr>
      <w:r>
        <w:rPr>
          <w:color w:val="0000FF"/>
          <w:u w:val="single"/>
          <w:rtl/>
        </w:rPr>
        <w:t xml:space="preserve">    </w:t>
      </w:r>
      <w:r>
        <w:rPr>
          <w:color w:val="0000FF"/>
          <w:u w:val="single"/>
        </w:rPr>
        <w:t>https://www.anhri.info/?cat=7</w:t>
      </w:r>
    </w:p>
    <w:p w:rsidR="00715029" w:rsidRDefault="00715029">
      <w:pPr>
        <w:rPr>
          <w:rtl/>
        </w:rPr>
      </w:pPr>
      <w:bookmarkStart w:id="2" w:name="_GoBack"/>
      <w:bookmarkEnd w:id="2"/>
    </w:p>
    <w:p w:rsidR="00715029" w:rsidRDefault="00715029">
      <w:pPr>
        <w:rPr>
          <w:rtl/>
        </w:rPr>
      </w:pPr>
    </w:p>
    <w:p w:rsidR="00715029" w:rsidRPr="00715029" w:rsidRDefault="00715029" w:rsidP="00715029">
      <w:pPr>
        <w:widowControl w:val="0"/>
        <w:tabs>
          <w:tab w:val="left" w:pos="709"/>
        </w:tabs>
        <w:spacing w:after="200"/>
        <w:ind w:left="339"/>
        <w:jc w:val="center"/>
      </w:pPr>
      <w:r>
        <w:rPr>
          <w:rFonts w:ascii="Liberation Serif" w:eastAsia="Liberation Serif" w:hAnsi="Liberation Serif" w:cs="Times New Roman"/>
          <w:color w:val="00000A"/>
          <w:sz w:val="20"/>
          <w:szCs w:val="20"/>
          <w:rtl/>
        </w:rPr>
        <w:t xml:space="preserve">هذا التقرير لا يحتوي بالضرورة على كافة الأحداث التي شهدها الشهر، وإنما يستند على الأحداث التي رصدها ووثقها فريق عمل </w:t>
      </w:r>
      <w:r>
        <w:rPr>
          <w:rFonts w:ascii="Liberation Serif" w:eastAsia="Liberation Serif" w:hAnsi="Liberation Serif" w:cs="Liberation Serif"/>
          <w:color w:val="00000A"/>
          <w:sz w:val="20"/>
          <w:szCs w:val="20"/>
          <w:rtl/>
        </w:rPr>
        <w:t>"</w:t>
      </w:r>
      <w:r>
        <w:rPr>
          <w:rFonts w:ascii="Liberation Serif" w:eastAsia="Liberation Serif" w:hAnsi="Liberation Serif" w:cs="Times New Roman"/>
          <w:color w:val="00000A"/>
          <w:sz w:val="20"/>
          <w:szCs w:val="20"/>
          <w:rtl/>
        </w:rPr>
        <w:t>محامون من أجل الديمقراطية</w:t>
      </w:r>
      <w:r>
        <w:rPr>
          <w:rFonts w:ascii="Liberation Serif" w:eastAsia="Liberation Serif" w:hAnsi="Liberation Serif" w:cs="Liberation Serif"/>
          <w:color w:val="00000A"/>
          <w:sz w:val="20"/>
          <w:szCs w:val="20"/>
          <w:rtl/>
        </w:rPr>
        <w:t>".</w:t>
      </w:r>
    </w:p>
    <w:sectPr w:rsidR="00715029" w:rsidRPr="00715029" w:rsidSect="00FC5D12">
      <w:headerReference w:type="default" r:id="rId153"/>
      <w:pgSz w:w="12240" w:h="15840"/>
      <w:pgMar w:top="1440" w:right="1440" w:bottom="1440" w:left="1440" w:header="720" w:footer="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126" w:rsidRDefault="00935126">
      <w:pPr>
        <w:spacing w:line="240" w:lineRule="auto"/>
      </w:pPr>
      <w:r>
        <w:separator/>
      </w:r>
    </w:p>
  </w:endnote>
  <w:endnote w:type="continuationSeparator" w:id="0">
    <w:p w:rsidR="00935126" w:rsidRDefault="009351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126" w:rsidRDefault="00935126">
      <w:pPr>
        <w:spacing w:line="240" w:lineRule="auto"/>
      </w:pPr>
      <w:r>
        <w:separator/>
      </w:r>
    </w:p>
  </w:footnote>
  <w:footnote w:type="continuationSeparator" w:id="0">
    <w:p w:rsidR="00935126" w:rsidRDefault="00935126">
      <w:pPr>
        <w:spacing w:line="240" w:lineRule="auto"/>
      </w:pPr>
      <w:r>
        <w:continuationSeparator/>
      </w:r>
    </w:p>
  </w:footnote>
  <w:footnote w:id="1">
    <w:p w:rsidR="00C70412" w:rsidRDefault="00C70412" w:rsidP="00715029">
      <w:pPr>
        <w:widowControl w:val="0"/>
        <w:tabs>
          <w:tab w:val="left" w:pos="709"/>
        </w:tabs>
        <w:spacing w:after="20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412" w:rsidRDefault="00C704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A6B82"/>
    <w:multiLevelType w:val="multilevel"/>
    <w:tmpl w:val="55F02F7E"/>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815257"/>
    <w:multiLevelType w:val="multilevel"/>
    <w:tmpl w:val="171AA932"/>
    <w:lvl w:ilvl="0">
      <w:start w:val="1"/>
      <w:numFmt w:val="bullet"/>
      <w:lvlText w:val="l"/>
      <w:lvlJc w:val="left"/>
      <w:pPr>
        <w:ind w:left="720" w:hanging="360"/>
      </w:pPr>
      <w:rPr>
        <w:sz w:val="26"/>
        <w:szCs w:val="26"/>
      </w:r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abstractNum w:abstractNumId="2" w15:restartNumberingAfterBreak="0">
    <w:nsid w:val="19B444BC"/>
    <w:multiLevelType w:val="multilevel"/>
    <w:tmpl w:val="4AE22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D53410"/>
    <w:multiLevelType w:val="multilevel"/>
    <w:tmpl w:val="27BCA2D4"/>
    <w:lvl w:ilvl="0">
      <w:start w:val="1"/>
      <w:numFmt w:val="bullet"/>
      <w:lvlText w:val="l"/>
      <w:lvlJc w:val="left"/>
      <w:pPr>
        <w:ind w:left="720" w:hanging="360"/>
      </w:pPr>
      <w:rPr>
        <w:sz w:val="26"/>
        <w:szCs w:val="26"/>
      </w:r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abstractNum w:abstractNumId="4" w15:restartNumberingAfterBreak="0">
    <w:nsid w:val="3E1E3EBB"/>
    <w:multiLevelType w:val="multilevel"/>
    <w:tmpl w:val="8E3CF5EE"/>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1118BD"/>
    <w:multiLevelType w:val="multilevel"/>
    <w:tmpl w:val="71E28458"/>
    <w:lvl w:ilvl="0">
      <w:start w:val="1"/>
      <w:numFmt w:val="bullet"/>
      <w:lvlText w:val="l"/>
      <w:lvlJc w:val="left"/>
      <w:pPr>
        <w:ind w:left="720" w:hanging="360"/>
      </w:pPr>
      <w:rPr>
        <w:sz w:val="26"/>
        <w:szCs w:val="26"/>
      </w:r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abstractNum w:abstractNumId="6" w15:restartNumberingAfterBreak="0">
    <w:nsid w:val="478D35A9"/>
    <w:multiLevelType w:val="multilevel"/>
    <w:tmpl w:val="C590E06A"/>
    <w:lvl w:ilvl="0">
      <w:start w:val="1"/>
      <w:numFmt w:val="bullet"/>
      <w:lvlText w:val="l"/>
      <w:lvlJc w:val="left"/>
      <w:pPr>
        <w:ind w:left="720" w:hanging="360"/>
      </w:pPr>
      <w:rPr>
        <w:b/>
        <w:sz w:val="26"/>
        <w:szCs w:val="26"/>
      </w:r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abstractNum w:abstractNumId="7" w15:restartNumberingAfterBreak="0">
    <w:nsid w:val="5F312012"/>
    <w:multiLevelType w:val="multilevel"/>
    <w:tmpl w:val="0F9E69BE"/>
    <w:lvl w:ilvl="0">
      <w:start w:val="1"/>
      <w:numFmt w:val="bullet"/>
      <w:lvlText w:val="l"/>
      <w:lvlJc w:val="left"/>
      <w:pPr>
        <w:ind w:left="720" w:hanging="360"/>
      </w:p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abstractNum w:abstractNumId="8" w15:restartNumberingAfterBreak="0">
    <w:nsid w:val="6FB833EC"/>
    <w:multiLevelType w:val="multilevel"/>
    <w:tmpl w:val="60C4AED4"/>
    <w:lvl w:ilvl="0">
      <w:start w:val="2"/>
      <w:numFmt w:val="bullet"/>
      <w:lvlText w:val="-"/>
      <w:lvlJc w:val="left"/>
      <w:pPr>
        <w:ind w:left="927" w:hanging="360"/>
      </w:pPr>
      <w:rPr>
        <w:b/>
        <w:sz w:val="26"/>
        <w:szCs w:val="26"/>
      </w:rPr>
    </w:lvl>
    <w:lvl w:ilvl="1">
      <w:start w:val="1"/>
      <w:numFmt w:val="bullet"/>
      <w:lvlText w:val="o"/>
      <w:lvlJc w:val="left"/>
      <w:pPr>
        <w:ind w:left="1440" w:hanging="360"/>
      </w:pPr>
    </w:lvl>
    <w:lvl w:ilvl="2">
      <w:start w:val="1"/>
      <w:numFmt w:val="bullet"/>
      <w:lvlText w:val="l"/>
      <w:lvlJc w:val="left"/>
      <w:pPr>
        <w:ind w:left="2160" w:hanging="360"/>
      </w:pPr>
    </w:lvl>
    <w:lvl w:ilvl="3">
      <w:start w:val="1"/>
      <w:numFmt w:val="bullet"/>
      <w:lvlText w:val="l"/>
      <w:lvlJc w:val="left"/>
      <w:pPr>
        <w:ind w:left="2880" w:hanging="360"/>
      </w:pPr>
    </w:lvl>
    <w:lvl w:ilvl="4">
      <w:start w:val="1"/>
      <w:numFmt w:val="bullet"/>
      <w:lvlText w:val="o"/>
      <w:lvlJc w:val="left"/>
      <w:pPr>
        <w:ind w:left="3600" w:hanging="360"/>
      </w:pPr>
    </w:lvl>
    <w:lvl w:ilvl="5">
      <w:start w:val="1"/>
      <w:numFmt w:val="bullet"/>
      <w:lvlText w:val="l"/>
      <w:lvlJc w:val="left"/>
      <w:pPr>
        <w:ind w:left="4320" w:hanging="360"/>
      </w:pPr>
    </w:lvl>
    <w:lvl w:ilvl="6">
      <w:start w:val="1"/>
      <w:numFmt w:val="bullet"/>
      <w:lvlText w:val="l"/>
      <w:lvlJc w:val="left"/>
      <w:pPr>
        <w:ind w:left="5040" w:hanging="360"/>
      </w:pPr>
    </w:lvl>
    <w:lvl w:ilvl="7">
      <w:start w:val="1"/>
      <w:numFmt w:val="bullet"/>
      <w:lvlText w:val="o"/>
      <w:lvlJc w:val="left"/>
      <w:pPr>
        <w:ind w:left="5760" w:hanging="360"/>
      </w:pPr>
    </w:lvl>
    <w:lvl w:ilvl="8">
      <w:start w:val="1"/>
      <w:numFmt w:val="bullet"/>
      <w:lvlText w:val="l"/>
      <w:lvlJc w:val="left"/>
      <w:pPr>
        <w:ind w:left="6480" w:hanging="360"/>
      </w:pPr>
    </w:lvl>
  </w:abstractNum>
  <w:num w:numId="1">
    <w:abstractNumId w:val="1"/>
  </w:num>
  <w:num w:numId="2">
    <w:abstractNumId w:val="6"/>
  </w:num>
  <w:num w:numId="3">
    <w:abstractNumId w:val="8"/>
  </w:num>
  <w:num w:numId="4">
    <w:abstractNumId w:val="3"/>
  </w:num>
  <w:num w:numId="5">
    <w:abstractNumId w:val="2"/>
  </w:num>
  <w:num w:numId="6">
    <w:abstractNumId w:val="5"/>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12"/>
    <w:rsid w:val="00111592"/>
    <w:rsid w:val="001669D7"/>
    <w:rsid w:val="003128F9"/>
    <w:rsid w:val="00715029"/>
    <w:rsid w:val="00935126"/>
    <w:rsid w:val="00AE0C81"/>
    <w:rsid w:val="00BE2D35"/>
    <w:rsid w:val="00C70412"/>
    <w:rsid w:val="00FC5D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81A4"/>
  <w15:docId w15:val="{EEB3777C-8684-48B9-AB51-86E0469A5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widowControl w:val="0"/>
      <w:spacing w:before="400" w:after="120"/>
      <w:outlineLvl w:val="0"/>
    </w:pPr>
    <w:rPr>
      <w:color w:val="000000"/>
      <w:sz w:val="40"/>
      <w:szCs w:val="40"/>
    </w:rPr>
  </w:style>
  <w:style w:type="paragraph" w:styleId="Heading2">
    <w:name w:val="heading 2"/>
    <w:basedOn w:val="Normal"/>
    <w:next w:val="Normal"/>
    <w:pPr>
      <w:keepNext/>
      <w:keepLines/>
      <w:widowControl w:val="0"/>
      <w:spacing w:before="360" w:after="120"/>
      <w:outlineLvl w:val="1"/>
    </w:pPr>
    <w:rPr>
      <w:color w:val="000000"/>
      <w:sz w:val="32"/>
      <w:szCs w:val="32"/>
    </w:rPr>
  </w:style>
  <w:style w:type="paragraph" w:styleId="Heading3">
    <w:name w:val="heading 3"/>
    <w:basedOn w:val="Normal"/>
    <w:next w:val="Normal"/>
    <w:pPr>
      <w:keepNext/>
      <w:keepLines/>
      <w:widowControl w:val="0"/>
      <w:spacing w:before="320" w:after="80"/>
      <w:outlineLvl w:val="2"/>
    </w:pPr>
    <w:rPr>
      <w:color w:val="434343"/>
      <w:sz w:val="28"/>
      <w:szCs w:val="28"/>
    </w:rPr>
  </w:style>
  <w:style w:type="paragraph" w:styleId="Heading4">
    <w:name w:val="heading 4"/>
    <w:basedOn w:val="Normal"/>
    <w:next w:val="Normal"/>
    <w:pPr>
      <w:keepNext/>
      <w:keepLines/>
      <w:widowControl w:val="0"/>
      <w:spacing w:before="280" w:after="80"/>
      <w:outlineLvl w:val="3"/>
    </w:pPr>
    <w:rPr>
      <w:color w:val="666666"/>
      <w:sz w:val="24"/>
      <w:szCs w:val="24"/>
    </w:rPr>
  </w:style>
  <w:style w:type="paragraph" w:styleId="Heading5">
    <w:name w:val="heading 5"/>
    <w:basedOn w:val="Normal"/>
    <w:next w:val="Normal"/>
    <w:pPr>
      <w:keepNext/>
      <w:keepLines/>
      <w:widowControl w:val="0"/>
      <w:spacing w:before="240" w:after="80"/>
      <w:outlineLvl w:val="4"/>
    </w:pPr>
    <w:rPr>
      <w:color w:val="666666"/>
    </w:rPr>
  </w:style>
  <w:style w:type="paragraph" w:styleId="Heading6">
    <w:name w:val="heading 6"/>
    <w:basedOn w:val="Normal"/>
    <w:next w:val="Normal"/>
    <w:pPr>
      <w:keepNext/>
      <w:keepLines/>
      <w:widowControl w:val="0"/>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line="240" w:lineRule="auto"/>
    </w:pPr>
    <w:rPr>
      <w:color w:val="000000"/>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90" w:type="dxa"/>
        <w:bottom w:w="100" w:type="dxa"/>
        <w:right w:w="100" w:type="dxa"/>
      </w:tblCellMar>
    </w:tblPr>
  </w:style>
  <w:style w:type="table" w:customStyle="1" w:styleId="a0">
    <w:basedOn w:val="TableNormal"/>
    <w:tblPr>
      <w:tblStyleRowBandSize w:val="1"/>
      <w:tblStyleColBandSize w:val="1"/>
      <w:tblCellMar>
        <w:left w:w="98" w:type="dxa"/>
      </w:tblCellMar>
    </w:tblPr>
  </w:style>
  <w:style w:type="table" w:customStyle="1" w:styleId="a1">
    <w:basedOn w:val="TableNormal"/>
    <w:tblPr>
      <w:tblStyleRowBandSize w:val="1"/>
      <w:tblStyleColBandSize w:val="1"/>
      <w:tblCellMar>
        <w:left w:w="80" w:type="dxa"/>
      </w:tblCellMar>
    </w:tblPr>
  </w:style>
  <w:style w:type="table" w:customStyle="1" w:styleId="a2">
    <w:basedOn w:val="TableNormal"/>
    <w:tblPr>
      <w:tblStyleRowBandSize w:val="1"/>
      <w:tblStyleColBandSize w:val="1"/>
      <w:tblCellMar>
        <w:left w:w="80" w:type="dxa"/>
      </w:tblCellMar>
    </w:tblPr>
  </w:style>
  <w:style w:type="table" w:customStyle="1" w:styleId="a3">
    <w:basedOn w:val="TableNormal"/>
    <w:tblPr>
      <w:tblStyleRowBandSize w:val="1"/>
      <w:tblStyleColBandSize w:val="1"/>
      <w:tblCellMar>
        <w:left w:w="103" w:type="dxa"/>
      </w:tblCellMar>
    </w:tblPr>
  </w:style>
  <w:style w:type="table" w:customStyle="1" w:styleId="a4">
    <w:basedOn w:val="TableNormal"/>
    <w:tblPr>
      <w:tblStyleRowBandSize w:val="1"/>
      <w:tblStyleColBandSize w:val="1"/>
      <w:tblCellMar>
        <w:left w:w="98" w:type="dxa"/>
      </w:tblCellMar>
    </w:tblPr>
  </w:style>
  <w:style w:type="table" w:customStyle="1" w:styleId="a5">
    <w:basedOn w:val="TableNormal"/>
    <w:tblPr>
      <w:tblStyleRowBandSize w:val="1"/>
      <w:tblStyleColBandSize w:val="1"/>
      <w:tblCellMar>
        <w:left w:w="103" w:type="dxa"/>
      </w:tblCellMar>
    </w:tblPr>
  </w:style>
  <w:style w:type="table" w:customStyle="1" w:styleId="a6">
    <w:basedOn w:val="TableNormal"/>
    <w:tblPr>
      <w:tblStyleRowBandSize w:val="1"/>
      <w:tblStyleColBandSize w:val="1"/>
      <w:tblCellMar>
        <w:top w:w="100" w:type="dxa"/>
        <w:left w:w="9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98" w:type="dxa"/>
      </w:tblCellMar>
    </w:tblPr>
  </w:style>
  <w:style w:type="table" w:customStyle="1" w:styleId="aa">
    <w:basedOn w:val="TableNormal"/>
    <w:tblPr>
      <w:tblStyleRowBandSize w:val="1"/>
      <w:tblStyleColBandSize w:val="1"/>
      <w:tblCellMar>
        <w:top w:w="100" w:type="dxa"/>
        <w:left w:w="90" w:type="dxa"/>
        <w:bottom w:w="100" w:type="dxa"/>
        <w:right w:w="100" w:type="dxa"/>
      </w:tblCellMar>
    </w:tblPr>
  </w:style>
  <w:style w:type="table" w:customStyle="1" w:styleId="ab">
    <w:basedOn w:val="TableNormal"/>
    <w:tblPr>
      <w:tblStyleRowBandSize w:val="1"/>
      <w:tblStyleColBandSize w:val="1"/>
      <w:tblCellMar>
        <w:top w:w="100" w:type="dxa"/>
        <w:left w:w="90" w:type="dxa"/>
        <w:bottom w:w="100" w:type="dxa"/>
        <w:right w:w="100" w:type="dxa"/>
      </w:tblCellMar>
    </w:tblPr>
  </w:style>
  <w:style w:type="table" w:customStyle="1" w:styleId="ac">
    <w:basedOn w:val="TableNormal"/>
    <w:tblPr>
      <w:tblStyleRowBandSize w:val="1"/>
      <w:tblStyleColBandSize w:val="1"/>
      <w:tblCellMar>
        <w:top w:w="100" w:type="dxa"/>
        <w:left w:w="95" w:type="dxa"/>
        <w:bottom w:w="100" w:type="dxa"/>
        <w:right w:w="100" w:type="dxa"/>
      </w:tblCellMar>
    </w:tblPr>
  </w:style>
  <w:style w:type="table" w:customStyle="1" w:styleId="ad">
    <w:basedOn w:val="TableNormal"/>
    <w:tblPr>
      <w:tblStyleRowBandSize w:val="1"/>
      <w:tblStyleColBandSize w:val="1"/>
      <w:tblCellMar>
        <w:left w:w="98" w:type="dxa"/>
      </w:tblCellMar>
    </w:tblPr>
  </w:style>
  <w:style w:type="table" w:customStyle="1" w:styleId="ae">
    <w:basedOn w:val="TableNormal"/>
    <w:tblPr>
      <w:tblStyleRowBandSize w:val="1"/>
      <w:tblStyleColBandSize w:val="1"/>
      <w:tblCellMar>
        <w:top w:w="100" w:type="dxa"/>
        <w:left w:w="90" w:type="dxa"/>
        <w:bottom w:w="100" w:type="dxa"/>
        <w:right w:w="100" w:type="dxa"/>
      </w:tblCellMar>
    </w:tblPr>
  </w:style>
  <w:style w:type="table" w:customStyle="1" w:styleId="af">
    <w:basedOn w:val="TableNormal"/>
    <w:tblPr>
      <w:tblStyleRowBandSize w:val="1"/>
      <w:tblStyleColBandSize w:val="1"/>
      <w:tblCellMar>
        <w:top w:w="100" w:type="dxa"/>
        <w:left w:w="90" w:type="dxa"/>
        <w:bottom w:w="100" w:type="dxa"/>
        <w:right w:w="100" w:type="dxa"/>
      </w:tblCellMar>
    </w:tblPr>
  </w:style>
  <w:style w:type="table" w:customStyle="1" w:styleId="af0">
    <w:basedOn w:val="TableNormal"/>
    <w:tblPr>
      <w:tblStyleRowBandSize w:val="1"/>
      <w:tblStyleColBandSize w:val="1"/>
      <w:tblCellMar>
        <w:top w:w="100" w:type="dxa"/>
        <w:left w:w="90" w:type="dxa"/>
        <w:bottom w:w="100" w:type="dxa"/>
        <w:right w:w="100" w:type="dxa"/>
      </w:tblCellMar>
    </w:tblPr>
  </w:style>
  <w:style w:type="paragraph" w:styleId="NormalWeb">
    <w:name w:val="Normal (Web)"/>
    <w:basedOn w:val="Normal"/>
    <w:uiPriority w:val="99"/>
    <w:semiHidden/>
    <w:unhideWhenUsed/>
    <w:rsid w:val="003128F9"/>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817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nhri.info/?p=4193" TargetMode="External"/><Relationship Id="rId21" Type="http://schemas.openxmlformats.org/officeDocument/2006/relationships/hyperlink" Target="http://anhri.net/?document_type=%D8%AA%D9%82%D8%A7%D8%B1%D9%8A%D8%B1-%D9%88%D8%AF%D8%B1%D8%A7%D8%B3%D8%A7%D8%AA" TargetMode="External"/><Relationship Id="rId42" Type="http://schemas.openxmlformats.org/officeDocument/2006/relationships/hyperlink" Target="http://anhri.net/?p=141588" TargetMode="External"/><Relationship Id="rId63" Type="http://schemas.openxmlformats.org/officeDocument/2006/relationships/hyperlink" Target="http://anhri.net/?p=158527" TargetMode="External"/><Relationship Id="rId84" Type="http://schemas.openxmlformats.org/officeDocument/2006/relationships/hyperlink" Target="http://anhri.net/?p=158527" TargetMode="External"/><Relationship Id="rId138" Type="http://schemas.openxmlformats.org/officeDocument/2006/relationships/hyperlink" Target="https://www.anhri.info/?p=13648" TargetMode="External"/><Relationship Id="rId107" Type="http://schemas.openxmlformats.org/officeDocument/2006/relationships/hyperlink" Target="http://www.anhri.net/%D8%A7%D9%84%D9%85%D8%B3%D8%A7%D8%B1-%D8%A7%D9%84%D8%AF%D9%8A%D9%85%D9%82%D8%B1%D8%A7%D8%B7%D9%8A-%D9%81%D9%8A-%D9%85%D8%B5%D8%B1-2017/index.html" TargetMode="External"/><Relationship Id="rId11" Type="http://schemas.openxmlformats.org/officeDocument/2006/relationships/image" Target="media/image5.png"/><Relationship Id="rId32" Type="http://schemas.openxmlformats.org/officeDocument/2006/relationships/hyperlink" Target="http://anhri.net/?p=141588" TargetMode="External"/><Relationship Id="rId53" Type="http://schemas.openxmlformats.org/officeDocument/2006/relationships/hyperlink" Target="http://anhri.net/?p=158527" TargetMode="External"/><Relationship Id="rId74" Type="http://schemas.openxmlformats.org/officeDocument/2006/relationships/hyperlink" Target="http://anhri.net/?p=158527" TargetMode="External"/><Relationship Id="rId128" Type="http://schemas.openxmlformats.org/officeDocument/2006/relationships/hyperlink" Target="https://www.anhri.info/?p=13648" TargetMode="External"/><Relationship Id="rId149" Type="http://schemas.openxmlformats.org/officeDocument/2006/relationships/hyperlink" Target="https://www.anhri.info/?p=13648" TargetMode="External"/><Relationship Id="rId5" Type="http://schemas.openxmlformats.org/officeDocument/2006/relationships/footnotes" Target="footnotes.xml"/><Relationship Id="rId95" Type="http://schemas.openxmlformats.org/officeDocument/2006/relationships/hyperlink" Target="http://www.anhri.net/%D8%A7%D9%84%D9%85%D8%B3%D8%A7%D8%B1-%D8%A7%D9%84%D8%AF%D9%8A%D9%85%D9%82%D8%B1%D8%A7%D8%B7%D9%8A-%D9%81%D9%8A-%D9%85%D8%B5%D8%B1-2017/index.html" TargetMode="External"/><Relationship Id="rId22" Type="http://schemas.openxmlformats.org/officeDocument/2006/relationships/hyperlink" Target="http://anhri.net/?document_type=%D8%AA%D9%82%D8%A7%D8%B1%D9%8A%D8%B1-%D9%88%D8%AF%D8%B1%D8%A7%D8%B3%D8%A7%D8%AA" TargetMode="External"/><Relationship Id="rId27" Type="http://schemas.openxmlformats.org/officeDocument/2006/relationships/hyperlink" Target="http://anhri.net/?document_type=%D8%AA%D9%82%D8%A7%D8%B1%D9%8A%D8%B1-%D9%88%D8%AF%D8%B1%D8%A7%D8%B3%D8%A7%D8%AA" TargetMode="External"/><Relationship Id="rId43" Type="http://schemas.openxmlformats.org/officeDocument/2006/relationships/hyperlink" Target="http://anhri.net/?p=141588" TargetMode="External"/><Relationship Id="rId48" Type="http://schemas.openxmlformats.org/officeDocument/2006/relationships/hyperlink" Target="http://anhri.net/?p=158527" TargetMode="External"/><Relationship Id="rId64" Type="http://schemas.openxmlformats.org/officeDocument/2006/relationships/hyperlink" Target="http://anhri.net/?p=158527" TargetMode="External"/><Relationship Id="rId69" Type="http://schemas.openxmlformats.org/officeDocument/2006/relationships/hyperlink" Target="http://anhri.net/?p=158527" TargetMode="External"/><Relationship Id="rId113" Type="http://schemas.openxmlformats.org/officeDocument/2006/relationships/hyperlink" Target="https://www.anhri.info/?p=4193" TargetMode="External"/><Relationship Id="rId118" Type="http://schemas.openxmlformats.org/officeDocument/2006/relationships/hyperlink" Target="https://www.anhri.info/?p=4193" TargetMode="External"/><Relationship Id="rId134" Type="http://schemas.openxmlformats.org/officeDocument/2006/relationships/hyperlink" Target="https://www.anhri.info/?p=13648" TargetMode="External"/><Relationship Id="rId139" Type="http://schemas.openxmlformats.org/officeDocument/2006/relationships/hyperlink" Target="https://www.anhri.info/?p=13648" TargetMode="External"/><Relationship Id="rId80" Type="http://schemas.openxmlformats.org/officeDocument/2006/relationships/hyperlink" Target="http://anhri.net/?p=158527" TargetMode="External"/><Relationship Id="rId85" Type="http://schemas.openxmlformats.org/officeDocument/2006/relationships/hyperlink" Target="http://anhri.net/?p=158527" TargetMode="External"/><Relationship Id="rId150" Type="http://schemas.openxmlformats.org/officeDocument/2006/relationships/hyperlink" Target="https://www.anhri.info/?p=13648" TargetMode="External"/><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anhri.net/?p=141588" TargetMode="External"/><Relationship Id="rId38" Type="http://schemas.openxmlformats.org/officeDocument/2006/relationships/hyperlink" Target="http://anhri.net/?p=141588" TargetMode="External"/><Relationship Id="rId59" Type="http://schemas.openxmlformats.org/officeDocument/2006/relationships/hyperlink" Target="http://anhri.net/?p=158527" TargetMode="External"/><Relationship Id="rId103" Type="http://schemas.openxmlformats.org/officeDocument/2006/relationships/hyperlink" Target="http://www.anhri.net/%D8%A7%D9%84%D9%85%D8%B3%D8%A7%D8%B1-%D8%A7%D9%84%D8%AF%D9%8A%D9%85%D9%82%D8%B1%D8%A7%D8%B7%D9%8A-%D9%81%D9%8A-%D9%85%D8%B5%D8%B1-2017/index.html" TargetMode="External"/><Relationship Id="rId108" Type="http://schemas.openxmlformats.org/officeDocument/2006/relationships/hyperlink" Target="http://www.anhri.net/%D8%A7%D9%84%D9%85%D8%B3%D8%A7%D8%B1-%D8%A7%D9%84%D8%AF%D9%8A%D9%85%D9%82%D8%B1%D8%A7%D8%B7%D9%8A-%D9%81%D9%8A-%D9%85%D8%B5%D8%B1-2017/index.html" TargetMode="External"/><Relationship Id="rId124" Type="http://schemas.openxmlformats.org/officeDocument/2006/relationships/hyperlink" Target="https://www.anhri.info/?p=4193" TargetMode="External"/><Relationship Id="rId129" Type="http://schemas.openxmlformats.org/officeDocument/2006/relationships/hyperlink" Target="https://www.anhri.info/?p=13648" TargetMode="External"/><Relationship Id="rId54" Type="http://schemas.openxmlformats.org/officeDocument/2006/relationships/hyperlink" Target="http://anhri.net/?p=158527" TargetMode="External"/><Relationship Id="rId70" Type="http://schemas.openxmlformats.org/officeDocument/2006/relationships/hyperlink" Target="http://anhri.net/?p=158527" TargetMode="External"/><Relationship Id="rId75" Type="http://schemas.openxmlformats.org/officeDocument/2006/relationships/hyperlink" Target="http://anhri.net/?p=158527" TargetMode="External"/><Relationship Id="rId91" Type="http://schemas.openxmlformats.org/officeDocument/2006/relationships/hyperlink" Target="http://www.anhri.net/%D8%A7%D9%84%D9%85%D8%B3%D8%A7%D8%B1-%D8%A7%D9%84%D8%AF%D9%8A%D9%85%D9%82%D8%B1%D8%A7%D8%B7%D9%8A-%D9%81%D9%8A-%D9%85%D8%B5%D8%B1-2017/index.html" TargetMode="External"/><Relationship Id="rId96" Type="http://schemas.openxmlformats.org/officeDocument/2006/relationships/hyperlink" Target="http://www.anhri.net/%D8%A7%D9%84%D9%85%D8%B3%D8%A7%D8%B1-%D8%A7%D9%84%D8%AF%D9%8A%D9%85%D9%82%D8%B1%D8%A7%D8%B7%D9%8A-%D9%81%D9%8A-%D9%85%D8%B5%D8%B1-2017/index.html" TargetMode="External"/><Relationship Id="rId140" Type="http://schemas.openxmlformats.org/officeDocument/2006/relationships/hyperlink" Target="https://www.anhri.info/?p=13648" TargetMode="External"/><Relationship Id="rId145" Type="http://schemas.openxmlformats.org/officeDocument/2006/relationships/hyperlink" Target="https://www.anhri.info/?p=1364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anhri.net/?document_type=%D8%AA%D9%82%D8%A7%D8%B1%D9%8A%D8%B1-%D9%88%D8%AF%D8%B1%D8%A7%D8%B3%D8%A7%D8%AA" TargetMode="External"/><Relationship Id="rId28" Type="http://schemas.openxmlformats.org/officeDocument/2006/relationships/hyperlink" Target="http://anhri.net/?document_type=%D8%AA%D9%82%D8%A7%D8%B1%D9%8A%D8%B1-%D9%88%D8%AF%D8%B1%D8%A7%D8%B3%D8%A7%D8%AA" TargetMode="External"/><Relationship Id="rId49" Type="http://schemas.openxmlformats.org/officeDocument/2006/relationships/hyperlink" Target="http://anhri.net/?p=158527" TargetMode="External"/><Relationship Id="rId114" Type="http://schemas.openxmlformats.org/officeDocument/2006/relationships/hyperlink" Target="https://www.anhri.info/?p=4193" TargetMode="External"/><Relationship Id="rId119" Type="http://schemas.openxmlformats.org/officeDocument/2006/relationships/hyperlink" Target="https://www.anhri.info/?p=4193" TargetMode="External"/><Relationship Id="rId44" Type="http://schemas.openxmlformats.org/officeDocument/2006/relationships/hyperlink" Target="http://anhri.net/?p=141588" TargetMode="External"/><Relationship Id="rId60" Type="http://schemas.openxmlformats.org/officeDocument/2006/relationships/hyperlink" Target="http://anhri.net/?p=158527" TargetMode="External"/><Relationship Id="rId65" Type="http://schemas.openxmlformats.org/officeDocument/2006/relationships/hyperlink" Target="http://anhri.net/?p=158527" TargetMode="External"/><Relationship Id="rId81" Type="http://schemas.openxmlformats.org/officeDocument/2006/relationships/hyperlink" Target="http://anhri.net/?p=158527" TargetMode="External"/><Relationship Id="rId86" Type="http://schemas.openxmlformats.org/officeDocument/2006/relationships/hyperlink" Target="http://anhri.net/?p=158527" TargetMode="External"/><Relationship Id="rId130" Type="http://schemas.openxmlformats.org/officeDocument/2006/relationships/hyperlink" Target="https://www.anhri.info/?p=13648" TargetMode="External"/><Relationship Id="rId135" Type="http://schemas.openxmlformats.org/officeDocument/2006/relationships/hyperlink" Target="https://www.anhri.info/?p=13648" TargetMode="External"/><Relationship Id="rId151" Type="http://schemas.openxmlformats.org/officeDocument/2006/relationships/hyperlink" Target="https://www.anhri.info/?p=13648" TargetMode="External"/><Relationship Id="rId13" Type="http://schemas.openxmlformats.org/officeDocument/2006/relationships/image" Target="media/image7.png"/><Relationship Id="rId18" Type="http://schemas.openxmlformats.org/officeDocument/2006/relationships/hyperlink" Target="http://anhri.net/?document_type=%D8%AA%D9%82%D8%A7%D8%B1%D9%8A%D8%B1-%D9%88%D8%AF%D8%B1%D8%A7%D8%B3%D8%A7%D8%AA" TargetMode="External"/><Relationship Id="rId39" Type="http://schemas.openxmlformats.org/officeDocument/2006/relationships/hyperlink" Target="http://anhri.net/?p=141588" TargetMode="External"/><Relationship Id="rId109" Type="http://schemas.openxmlformats.org/officeDocument/2006/relationships/hyperlink" Target="https://www.anhri.info/?p=4193" TargetMode="External"/><Relationship Id="rId34" Type="http://schemas.openxmlformats.org/officeDocument/2006/relationships/hyperlink" Target="http://anhri.net/?p=141588" TargetMode="External"/><Relationship Id="rId50" Type="http://schemas.openxmlformats.org/officeDocument/2006/relationships/hyperlink" Target="http://anhri.net/?p=158527" TargetMode="External"/><Relationship Id="rId55" Type="http://schemas.openxmlformats.org/officeDocument/2006/relationships/hyperlink" Target="http://anhri.net/?p=158527" TargetMode="External"/><Relationship Id="rId76" Type="http://schemas.openxmlformats.org/officeDocument/2006/relationships/hyperlink" Target="http://anhri.net/?p=158527" TargetMode="External"/><Relationship Id="rId97" Type="http://schemas.openxmlformats.org/officeDocument/2006/relationships/hyperlink" Target="http://www.anhri.net/%D8%A7%D9%84%D9%85%D8%B3%D8%A7%D8%B1-%D8%A7%D9%84%D8%AF%D9%8A%D9%85%D9%82%D8%B1%D8%A7%D8%B7%D9%8A-%D9%81%D9%8A-%D9%85%D8%B5%D8%B1-2017/index.html" TargetMode="External"/><Relationship Id="rId104" Type="http://schemas.openxmlformats.org/officeDocument/2006/relationships/hyperlink" Target="http://www.anhri.net/%D8%A7%D9%84%D9%85%D8%B3%D8%A7%D8%B1-%D8%A7%D9%84%D8%AF%D9%8A%D9%85%D9%82%D8%B1%D8%A7%D8%B7%D9%8A-%D9%81%D9%8A-%D9%85%D8%B5%D8%B1-2017/index.html" TargetMode="External"/><Relationship Id="rId120" Type="http://schemas.openxmlformats.org/officeDocument/2006/relationships/hyperlink" Target="https://www.anhri.info/?p=4193" TargetMode="External"/><Relationship Id="rId125" Type="http://schemas.openxmlformats.org/officeDocument/2006/relationships/hyperlink" Target="https://www.anhri.info/?p=4193" TargetMode="External"/><Relationship Id="rId141" Type="http://schemas.openxmlformats.org/officeDocument/2006/relationships/hyperlink" Target="https://www.anhri.info/?p=13648" TargetMode="External"/><Relationship Id="rId146" Type="http://schemas.openxmlformats.org/officeDocument/2006/relationships/hyperlink" Target="https://www.anhri.info/?p=13648" TargetMode="External"/><Relationship Id="rId7" Type="http://schemas.openxmlformats.org/officeDocument/2006/relationships/image" Target="media/image1.png"/><Relationship Id="rId71" Type="http://schemas.openxmlformats.org/officeDocument/2006/relationships/hyperlink" Target="http://anhri.net/?p=158527" TargetMode="External"/><Relationship Id="rId92" Type="http://schemas.openxmlformats.org/officeDocument/2006/relationships/hyperlink" Target="http://www.anhri.net/%D8%A7%D9%84%D9%85%D8%B3%D8%A7%D8%B1-%D8%A7%D9%84%D8%AF%D9%8A%D9%85%D9%82%D8%B1%D8%A7%D8%B7%D9%8A-%D9%81%D9%8A-%D9%85%D8%B5%D8%B1-2017/index.html" TargetMode="External"/><Relationship Id="rId2" Type="http://schemas.openxmlformats.org/officeDocument/2006/relationships/styles" Target="styles.xml"/><Relationship Id="rId29" Type="http://schemas.openxmlformats.org/officeDocument/2006/relationships/hyperlink" Target="http://anhri.net/?p=141588" TargetMode="External"/><Relationship Id="rId24" Type="http://schemas.openxmlformats.org/officeDocument/2006/relationships/hyperlink" Target="http://anhri.net/?document_type=%D8%AA%D9%82%D8%A7%D8%B1%D9%8A%D8%B1-%D9%88%D8%AF%D8%B1%D8%A7%D8%B3%D8%A7%D8%AA" TargetMode="External"/><Relationship Id="rId40" Type="http://schemas.openxmlformats.org/officeDocument/2006/relationships/hyperlink" Target="http://anhri.net/?p=141588" TargetMode="External"/><Relationship Id="rId45" Type="http://schemas.openxmlformats.org/officeDocument/2006/relationships/hyperlink" Target="http://anhri.net/?p=141588" TargetMode="External"/><Relationship Id="rId66" Type="http://schemas.openxmlformats.org/officeDocument/2006/relationships/hyperlink" Target="http://anhri.net/?p=158527" TargetMode="External"/><Relationship Id="rId87" Type="http://schemas.openxmlformats.org/officeDocument/2006/relationships/hyperlink" Target="http://anhri.net/?p=158527" TargetMode="External"/><Relationship Id="rId110" Type="http://schemas.openxmlformats.org/officeDocument/2006/relationships/hyperlink" Target="https://www.anhri.info/?p=4193" TargetMode="External"/><Relationship Id="rId115" Type="http://schemas.openxmlformats.org/officeDocument/2006/relationships/hyperlink" Target="https://www.anhri.info/?p=4193" TargetMode="External"/><Relationship Id="rId131" Type="http://schemas.openxmlformats.org/officeDocument/2006/relationships/hyperlink" Target="https://www.anhri.info/?p=13648" TargetMode="External"/><Relationship Id="rId136" Type="http://schemas.openxmlformats.org/officeDocument/2006/relationships/hyperlink" Target="https://www.anhri.info/?p=13648" TargetMode="External"/><Relationship Id="rId61" Type="http://schemas.openxmlformats.org/officeDocument/2006/relationships/hyperlink" Target="http://anhri.net/?p=158527" TargetMode="External"/><Relationship Id="rId82" Type="http://schemas.openxmlformats.org/officeDocument/2006/relationships/hyperlink" Target="http://anhri.net/?p=158527" TargetMode="External"/><Relationship Id="rId152" Type="http://schemas.openxmlformats.org/officeDocument/2006/relationships/hyperlink" Target="https://www.anhri.info/?p=13648" TargetMode="External"/><Relationship Id="rId19" Type="http://schemas.openxmlformats.org/officeDocument/2006/relationships/hyperlink" Target="http://anhri.net/?document_type=%D8%AA%D9%82%D8%A7%D8%B1%D9%8A%D8%B1-%D9%88%D8%AF%D8%B1%D8%A7%D8%B3%D8%A7%D8%AA" TargetMode="External"/><Relationship Id="rId14" Type="http://schemas.openxmlformats.org/officeDocument/2006/relationships/image" Target="media/image8.png"/><Relationship Id="rId30" Type="http://schemas.openxmlformats.org/officeDocument/2006/relationships/hyperlink" Target="http://anhri.net/?p=141588" TargetMode="External"/><Relationship Id="rId35" Type="http://schemas.openxmlformats.org/officeDocument/2006/relationships/hyperlink" Target="http://anhri.net/?p=141588" TargetMode="External"/><Relationship Id="rId56" Type="http://schemas.openxmlformats.org/officeDocument/2006/relationships/hyperlink" Target="http://anhri.net/?p=158527" TargetMode="External"/><Relationship Id="rId77" Type="http://schemas.openxmlformats.org/officeDocument/2006/relationships/hyperlink" Target="http://anhri.net/?p=158527" TargetMode="External"/><Relationship Id="rId100" Type="http://schemas.openxmlformats.org/officeDocument/2006/relationships/hyperlink" Target="http://www.anhri.net/%D8%A7%D9%84%D9%85%D8%B3%D8%A7%D8%B1-%D8%A7%D9%84%D8%AF%D9%8A%D9%85%D9%82%D8%B1%D8%A7%D8%B7%D9%8A-%D9%81%D9%8A-%D9%85%D8%B5%D8%B1-2017/index.html" TargetMode="External"/><Relationship Id="rId105" Type="http://schemas.openxmlformats.org/officeDocument/2006/relationships/hyperlink" Target="http://www.anhri.net/%D8%A7%D9%84%D9%85%D8%B3%D8%A7%D8%B1-%D8%A7%D9%84%D8%AF%D9%8A%D9%85%D9%82%D8%B1%D8%A7%D8%B7%D9%8A-%D9%81%D9%8A-%D9%85%D8%B5%D8%B1-2017/index.html" TargetMode="External"/><Relationship Id="rId126" Type="http://schemas.openxmlformats.org/officeDocument/2006/relationships/hyperlink" Target="https://www.anhri.info/?p=4193" TargetMode="External"/><Relationship Id="rId147" Type="http://schemas.openxmlformats.org/officeDocument/2006/relationships/hyperlink" Target="https://www.anhri.info/?p=13648" TargetMode="External"/><Relationship Id="rId8" Type="http://schemas.openxmlformats.org/officeDocument/2006/relationships/image" Target="media/image2.png"/><Relationship Id="rId51" Type="http://schemas.openxmlformats.org/officeDocument/2006/relationships/hyperlink" Target="http://anhri.net/?p=158527" TargetMode="External"/><Relationship Id="rId72" Type="http://schemas.openxmlformats.org/officeDocument/2006/relationships/hyperlink" Target="http://anhri.net/?p=158527" TargetMode="External"/><Relationship Id="rId93" Type="http://schemas.openxmlformats.org/officeDocument/2006/relationships/hyperlink" Target="http://www.anhri.net/%D8%A7%D9%84%D9%85%D8%B3%D8%A7%D8%B1-%D8%A7%D9%84%D8%AF%D9%8A%D9%85%D9%82%D8%B1%D8%A7%D8%B7%D9%8A-%D9%81%D9%8A-%D9%85%D8%B5%D8%B1-2017/index.html" TargetMode="External"/><Relationship Id="rId98" Type="http://schemas.openxmlformats.org/officeDocument/2006/relationships/hyperlink" Target="http://www.anhri.net/%D8%A7%D9%84%D9%85%D8%B3%D8%A7%D8%B1-%D8%A7%D9%84%D8%AF%D9%8A%D9%85%D9%82%D8%B1%D8%A7%D8%B7%D9%8A-%D9%81%D9%8A-%D9%85%D8%B5%D8%B1-2017/index.html" TargetMode="External"/><Relationship Id="rId121" Type="http://schemas.openxmlformats.org/officeDocument/2006/relationships/hyperlink" Target="https://www.anhri.info/?p=4193" TargetMode="External"/><Relationship Id="rId142" Type="http://schemas.openxmlformats.org/officeDocument/2006/relationships/hyperlink" Target="https://www.anhri.info/?p=13648" TargetMode="External"/><Relationship Id="rId3" Type="http://schemas.openxmlformats.org/officeDocument/2006/relationships/settings" Target="settings.xml"/><Relationship Id="rId25" Type="http://schemas.openxmlformats.org/officeDocument/2006/relationships/hyperlink" Target="http://anhri.net/?document_type=%D8%AA%D9%82%D8%A7%D8%B1%D9%8A%D8%B1-%D9%88%D8%AF%D8%B1%D8%A7%D8%B3%D8%A7%D8%AA" TargetMode="External"/><Relationship Id="rId46" Type="http://schemas.openxmlformats.org/officeDocument/2006/relationships/hyperlink" Target="http://anhri.net/?p=141588" TargetMode="External"/><Relationship Id="rId67" Type="http://schemas.openxmlformats.org/officeDocument/2006/relationships/hyperlink" Target="http://anhri.net/?p=158527" TargetMode="External"/><Relationship Id="rId116" Type="http://schemas.openxmlformats.org/officeDocument/2006/relationships/hyperlink" Target="https://www.anhri.info/?p=4193" TargetMode="External"/><Relationship Id="rId137" Type="http://schemas.openxmlformats.org/officeDocument/2006/relationships/hyperlink" Target="https://www.anhri.info/?p=13648" TargetMode="External"/><Relationship Id="rId20" Type="http://schemas.openxmlformats.org/officeDocument/2006/relationships/hyperlink" Target="http://anhri.net/?document_type=%D8%AA%D9%82%D8%A7%D8%B1%D9%8A%D8%B1-%D9%88%D8%AF%D8%B1%D8%A7%D8%B3%D8%A7%D8%AA" TargetMode="External"/><Relationship Id="rId41" Type="http://schemas.openxmlformats.org/officeDocument/2006/relationships/hyperlink" Target="http://anhri.net/?p=141588" TargetMode="External"/><Relationship Id="rId62" Type="http://schemas.openxmlformats.org/officeDocument/2006/relationships/hyperlink" Target="http://anhri.net/?p=158527" TargetMode="External"/><Relationship Id="rId83" Type="http://schemas.openxmlformats.org/officeDocument/2006/relationships/hyperlink" Target="http://anhri.net/?p=158527" TargetMode="External"/><Relationship Id="rId88" Type="http://schemas.openxmlformats.org/officeDocument/2006/relationships/hyperlink" Target="http://anhri.net/?p=158527" TargetMode="External"/><Relationship Id="rId111" Type="http://schemas.openxmlformats.org/officeDocument/2006/relationships/hyperlink" Target="https://www.anhri.info/?p=4193" TargetMode="External"/><Relationship Id="rId132" Type="http://schemas.openxmlformats.org/officeDocument/2006/relationships/hyperlink" Target="https://www.anhri.info/?p=13648" TargetMode="External"/><Relationship Id="rId153" Type="http://schemas.openxmlformats.org/officeDocument/2006/relationships/header" Target="header1.xml"/><Relationship Id="rId15" Type="http://schemas.openxmlformats.org/officeDocument/2006/relationships/image" Target="media/image9.png"/><Relationship Id="rId36" Type="http://schemas.openxmlformats.org/officeDocument/2006/relationships/hyperlink" Target="http://anhri.net/?p=141588" TargetMode="External"/><Relationship Id="rId57" Type="http://schemas.openxmlformats.org/officeDocument/2006/relationships/hyperlink" Target="http://anhri.net/?p=158527" TargetMode="External"/><Relationship Id="rId106" Type="http://schemas.openxmlformats.org/officeDocument/2006/relationships/hyperlink" Target="http://www.anhri.net/%D8%A7%D9%84%D9%85%D8%B3%D8%A7%D8%B1-%D8%A7%D9%84%D8%AF%D9%8A%D9%85%D9%82%D8%B1%D8%A7%D8%B7%D9%8A-%D9%81%D9%8A-%D9%85%D8%B5%D8%B1-2017/index.html" TargetMode="External"/><Relationship Id="rId127" Type="http://schemas.openxmlformats.org/officeDocument/2006/relationships/hyperlink" Target="https://www.anhri.info/?p=13648" TargetMode="External"/><Relationship Id="rId10" Type="http://schemas.openxmlformats.org/officeDocument/2006/relationships/image" Target="media/image4.png"/><Relationship Id="rId31" Type="http://schemas.openxmlformats.org/officeDocument/2006/relationships/hyperlink" Target="http://anhri.net/?p=141588" TargetMode="External"/><Relationship Id="rId52" Type="http://schemas.openxmlformats.org/officeDocument/2006/relationships/hyperlink" Target="http://anhri.net/?p=158527" TargetMode="External"/><Relationship Id="rId73" Type="http://schemas.openxmlformats.org/officeDocument/2006/relationships/hyperlink" Target="http://anhri.net/?p=158527" TargetMode="External"/><Relationship Id="rId78" Type="http://schemas.openxmlformats.org/officeDocument/2006/relationships/hyperlink" Target="http://anhri.net/?p=158527" TargetMode="External"/><Relationship Id="rId94" Type="http://schemas.openxmlformats.org/officeDocument/2006/relationships/hyperlink" Target="http://www.anhri.net/%D8%A7%D9%84%D9%85%D8%B3%D8%A7%D8%B1-%D8%A7%D9%84%D8%AF%D9%8A%D9%85%D9%82%D8%B1%D8%A7%D8%B7%D9%8A-%D9%81%D9%8A-%D9%85%D8%B5%D8%B1-2017/index.html" TargetMode="External"/><Relationship Id="rId99" Type="http://schemas.openxmlformats.org/officeDocument/2006/relationships/hyperlink" Target="http://www.anhri.net/%D8%A7%D9%84%D9%85%D8%B3%D8%A7%D8%B1-%D8%A7%D9%84%D8%AF%D9%8A%D9%85%D9%82%D8%B1%D8%A7%D8%B7%D9%8A-%D9%81%D9%8A-%D9%85%D8%B5%D8%B1-2017/index.html" TargetMode="External"/><Relationship Id="rId101" Type="http://schemas.openxmlformats.org/officeDocument/2006/relationships/hyperlink" Target="http://www.anhri.net/%D8%A7%D9%84%D9%85%D8%B3%D8%A7%D8%B1-%D8%A7%D9%84%D8%AF%D9%8A%D9%85%D9%82%D8%B1%D8%A7%D8%B7%D9%8A-%D9%81%D9%8A-%D9%85%D8%B5%D8%B1-2017/index.html" TargetMode="External"/><Relationship Id="rId122" Type="http://schemas.openxmlformats.org/officeDocument/2006/relationships/hyperlink" Target="https://www.anhri.info/?p=4193" TargetMode="External"/><Relationship Id="rId143" Type="http://schemas.openxmlformats.org/officeDocument/2006/relationships/hyperlink" Target="https://www.anhri.info/?p=13648" TargetMode="External"/><Relationship Id="rId148" Type="http://schemas.openxmlformats.org/officeDocument/2006/relationships/hyperlink" Target="https://www.anhri.info/?p=13648"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anhri.net/?document_type=%D8%AA%D9%82%D8%A7%D8%B1%D9%8A%D8%B1-%D9%88%D8%AF%D8%B1%D8%A7%D8%B3%D8%A7%D8%AA" TargetMode="External"/><Relationship Id="rId47" Type="http://schemas.openxmlformats.org/officeDocument/2006/relationships/hyperlink" Target="http://anhri.net/?p=158527" TargetMode="External"/><Relationship Id="rId68" Type="http://schemas.openxmlformats.org/officeDocument/2006/relationships/hyperlink" Target="http://anhri.net/?p=158527" TargetMode="External"/><Relationship Id="rId89" Type="http://schemas.openxmlformats.org/officeDocument/2006/relationships/hyperlink" Target="http://anhri.net/?p=158527" TargetMode="External"/><Relationship Id="rId112" Type="http://schemas.openxmlformats.org/officeDocument/2006/relationships/hyperlink" Target="https://www.anhri.info/?p=4193" TargetMode="External"/><Relationship Id="rId133" Type="http://schemas.openxmlformats.org/officeDocument/2006/relationships/hyperlink" Target="https://www.anhri.info/?p=13648" TargetMode="External"/><Relationship Id="rId154" Type="http://schemas.openxmlformats.org/officeDocument/2006/relationships/fontTable" Target="fontTable.xml"/><Relationship Id="rId16" Type="http://schemas.openxmlformats.org/officeDocument/2006/relationships/image" Target="media/image10.png"/><Relationship Id="rId37" Type="http://schemas.openxmlformats.org/officeDocument/2006/relationships/hyperlink" Target="http://anhri.net/?p=141588" TargetMode="External"/><Relationship Id="rId58" Type="http://schemas.openxmlformats.org/officeDocument/2006/relationships/hyperlink" Target="http://anhri.net/?p=158527" TargetMode="External"/><Relationship Id="rId79" Type="http://schemas.openxmlformats.org/officeDocument/2006/relationships/hyperlink" Target="http://anhri.net/?p=158527" TargetMode="External"/><Relationship Id="rId102" Type="http://schemas.openxmlformats.org/officeDocument/2006/relationships/hyperlink" Target="http://www.anhri.net/%D8%A7%D9%84%D9%85%D8%B3%D8%A7%D8%B1-%D8%A7%D9%84%D8%AF%D9%8A%D9%85%D9%82%D8%B1%D8%A7%D8%B7%D9%8A-%D9%81%D9%8A-%D9%85%D8%B5%D8%B1-2017/index.html" TargetMode="External"/><Relationship Id="rId123" Type="http://schemas.openxmlformats.org/officeDocument/2006/relationships/hyperlink" Target="https://www.anhri.info/?p=4193" TargetMode="External"/><Relationship Id="rId144" Type="http://schemas.openxmlformats.org/officeDocument/2006/relationships/hyperlink" Target="https://www.anhri.info/?p=13648" TargetMode="External"/><Relationship Id="rId90" Type="http://schemas.openxmlformats.org/officeDocument/2006/relationships/hyperlink" Target="http://anhri.net/?p=1585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4245</Words>
  <Characters>24203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cp:lastPrinted>2020-10-11T11:09:00Z</cp:lastPrinted>
  <dcterms:created xsi:type="dcterms:W3CDTF">2020-10-11T11:20:00Z</dcterms:created>
  <dcterms:modified xsi:type="dcterms:W3CDTF">2020-10-11T11:20:00Z</dcterms:modified>
</cp:coreProperties>
</file>