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F49" w:rsidRDefault="00E65F49">
      <w:pPr>
        <w:rPr>
          <w:rFonts w:cs="Adobe Devanagari"/>
          <w:cs/>
        </w:rPr>
      </w:pPr>
      <w:r>
        <w:rPr>
          <w:rFonts w:cs="Adobe Devanagari"/>
          <w:noProof/>
          <w:lang w:eastAsia="en-US" w:bidi="ar-SA"/>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-914400</wp:posOffset>
            </wp:positionV>
            <wp:extent cx="7589520" cy="106832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6.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9520" cy="10683240"/>
                    </a:xfrm>
                    <a:prstGeom prst="rect">
                      <a:avLst/>
                    </a:prstGeom>
                  </pic:spPr>
                </pic:pic>
              </a:graphicData>
            </a:graphic>
            <wp14:sizeRelH relativeFrom="margin">
              <wp14:pctWidth>0</wp14:pctWidth>
            </wp14:sizeRelH>
            <wp14:sizeRelV relativeFrom="margin">
              <wp14:pctHeight>0</wp14:pctHeight>
            </wp14:sizeRelV>
          </wp:anchor>
        </w:drawing>
      </w: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rtl/>
          <w:lang w:bidi="ar-SA"/>
        </w:rPr>
      </w:pPr>
    </w:p>
    <w:p w:rsidR="00E65F49" w:rsidRDefault="00E65F49">
      <w:pPr>
        <w:rPr>
          <w:rFonts w:cs="Adobe Devanagari"/>
          <w:cs/>
        </w:rPr>
      </w:pPr>
    </w:p>
    <w:p w:rsidR="00E65F49" w:rsidRDefault="00E65F49">
      <w:pPr>
        <w:rPr>
          <w:rFonts w:cs="Adobe Devanagari"/>
          <w:cs/>
        </w:rPr>
      </w:pPr>
    </w:p>
    <w:p w:rsidR="00E9496C" w:rsidRDefault="00866B45">
      <w:r>
        <w:rPr>
          <w:rtl/>
          <w:cs/>
        </w:rPr>
        <w:tab/>
      </w:r>
      <w:r>
        <w:rPr>
          <w:rtl/>
          <w:cs/>
        </w:rPr>
        <w:tab/>
      </w:r>
      <w:r>
        <w:rPr>
          <w:rtl/>
          <w:cs/>
        </w:rPr>
        <w:tab/>
      </w:r>
      <w:r>
        <w:rPr>
          <w:rtl/>
          <w:cs/>
        </w:rPr>
        <w:tab/>
      </w:r>
    </w:p>
    <w:p w:rsidR="00E9496C" w:rsidRDefault="00E9496C">
      <w:pPr>
        <w:spacing w:before="240" w:after="160" w:line="259" w:lineRule="auto"/>
        <w:jc w:val="center"/>
        <w:rPr>
          <w:rFonts w:ascii="Arial" w:eastAsia="Arial" w:hAnsi="Arial" w:cs="Arial"/>
          <w:sz w:val="40"/>
          <w:szCs w:val="40"/>
        </w:rPr>
      </w:pPr>
    </w:p>
    <w:p w:rsidR="00E9496C" w:rsidRDefault="00866B45">
      <w:pPr>
        <w:spacing w:before="240" w:after="160" w:line="259" w:lineRule="auto"/>
        <w:jc w:val="center"/>
        <w:rPr>
          <w:rFonts w:asciiTheme="majorBidi" w:eastAsia="Times New Roman" w:hAnsiTheme="majorBidi" w:cstheme="majorBidi"/>
          <w:bCs/>
          <w:sz w:val="48"/>
          <w:szCs w:val="48"/>
        </w:rPr>
      </w:pPr>
      <w:r>
        <w:rPr>
          <w:rFonts w:asciiTheme="majorBidi" w:eastAsia="Times New Roman" w:hAnsiTheme="majorBidi" w:cstheme="majorBidi"/>
          <w:bCs/>
          <w:sz w:val="48"/>
          <w:szCs w:val="48"/>
          <w:rtl/>
          <w:lang w:bidi="ar-SA"/>
        </w:rPr>
        <w:t>قوانين الإرهاب في مصر</w:t>
      </w:r>
      <w:r>
        <w:rPr>
          <w:rFonts w:asciiTheme="majorBidi" w:eastAsia="Times New Roman" w:hAnsiTheme="majorBidi" w:cstheme="majorBidi"/>
          <w:bCs/>
          <w:sz w:val="48"/>
          <w:szCs w:val="48"/>
          <w:rtl/>
          <w:cs/>
        </w:rPr>
        <w:t xml:space="preserve"> </w:t>
      </w:r>
      <w:r>
        <w:rPr>
          <w:rFonts w:asciiTheme="majorBidi" w:eastAsia="Times New Roman" w:hAnsiTheme="majorBidi" w:cstheme="majorBidi"/>
          <w:bCs/>
          <w:sz w:val="48"/>
          <w:szCs w:val="48"/>
          <w:rtl/>
          <w:lang w:bidi="ar-EG"/>
        </w:rPr>
        <w:t>و</w:t>
      </w:r>
      <w:r>
        <w:rPr>
          <w:rFonts w:asciiTheme="majorBidi" w:eastAsia="Times New Roman" w:hAnsiTheme="majorBidi" w:cstheme="majorBidi"/>
          <w:bCs/>
          <w:sz w:val="48"/>
          <w:szCs w:val="48"/>
          <w:rtl/>
          <w:cs/>
        </w:rPr>
        <w:t>"</w:t>
      </w:r>
      <w:r>
        <w:rPr>
          <w:rFonts w:asciiTheme="majorBidi" w:eastAsia="Times New Roman" w:hAnsiTheme="majorBidi" w:cstheme="majorBidi"/>
          <w:bCs/>
          <w:sz w:val="48"/>
          <w:szCs w:val="48"/>
          <w:rtl/>
          <w:lang w:bidi="ar-SA"/>
        </w:rPr>
        <w:t>تغلغل القمع</w:t>
      </w:r>
      <w:r>
        <w:rPr>
          <w:rFonts w:asciiTheme="majorBidi" w:eastAsia="Times New Roman" w:hAnsiTheme="majorBidi" w:cstheme="majorBidi"/>
          <w:bCs/>
          <w:sz w:val="48"/>
          <w:szCs w:val="48"/>
          <w:rtl/>
          <w:cs/>
        </w:rPr>
        <w:t>"</w:t>
      </w:r>
    </w:p>
    <w:p w:rsidR="00E9496C" w:rsidRDefault="00866B45">
      <w:pPr>
        <w:spacing w:before="240" w:after="160" w:line="259" w:lineRule="auto"/>
        <w:jc w:val="center"/>
        <w:rPr>
          <w:rFonts w:asciiTheme="majorBidi" w:eastAsia="Times New Roman" w:hAnsiTheme="majorBidi" w:cstheme="majorBidi"/>
          <w:bCs/>
          <w:sz w:val="40"/>
          <w:szCs w:val="40"/>
          <w:lang w:bidi="ar-EG"/>
        </w:rPr>
      </w:pPr>
      <w:r>
        <w:rPr>
          <w:rFonts w:asciiTheme="majorBidi" w:eastAsia="Times New Roman" w:hAnsiTheme="majorBidi" w:cstheme="majorBidi"/>
          <w:bCs/>
          <w:sz w:val="40"/>
          <w:szCs w:val="40"/>
          <w:rtl/>
          <w:lang w:bidi="ar-EG"/>
        </w:rPr>
        <w:t>دراسة قانونية وحقوقية</w:t>
      </w:r>
    </w:p>
    <w:p w:rsidR="00E9496C" w:rsidRDefault="00E9496C">
      <w:pPr>
        <w:spacing w:before="240" w:after="160" w:line="259" w:lineRule="auto"/>
        <w:jc w:val="both"/>
        <w:rPr>
          <w:rFonts w:asciiTheme="majorBidi" w:eastAsia="Arial" w:hAnsiTheme="majorBidi" w:cstheme="majorBidi"/>
          <w:sz w:val="24"/>
          <w:szCs w:val="24"/>
          <w:lang w:bidi="ar-SA"/>
        </w:rPr>
      </w:pPr>
    </w:p>
    <w:p w:rsidR="00E9496C" w:rsidRDefault="00E9496C">
      <w:pPr>
        <w:spacing w:before="240" w:after="160" w:line="259" w:lineRule="auto"/>
        <w:jc w:val="both"/>
        <w:rPr>
          <w:rFonts w:asciiTheme="majorBidi" w:eastAsia="Arial" w:hAnsiTheme="majorBidi" w:cstheme="majorBidi"/>
          <w:sz w:val="24"/>
          <w:szCs w:val="24"/>
          <w:lang w:bidi="ar-SA"/>
        </w:rPr>
      </w:pPr>
    </w:p>
    <w:p w:rsidR="00E9496C" w:rsidRDefault="00866B45">
      <w:pPr>
        <w:jc w:val="right"/>
        <w:rPr>
          <w:rFonts w:ascii="Times New Roman" w:hAnsi="Times New Roman" w:cs="Times New Roman"/>
          <w:b/>
          <w:bCs/>
        </w:rPr>
      </w:pPr>
      <w:r>
        <w:rPr>
          <w:rFonts w:ascii="Times New Roman" w:hAnsi="Times New Roman" w:cs="Times New Roman"/>
          <w:b/>
          <w:bCs/>
          <w:rtl/>
          <w:lang w:bidi="ar-SA"/>
        </w:rPr>
        <w:t>إنطلاق الكلاشينكوف دليل على عجز الحروف</w:t>
      </w:r>
    </w:p>
    <w:p w:rsidR="00E9496C" w:rsidRDefault="00866B45">
      <w:pPr>
        <w:jc w:val="right"/>
        <w:rPr>
          <w:rFonts w:ascii="Times New Roman" w:hAnsi="Times New Roman" w:cs="Times New Roman"/>
          <w:b/>
          <w:bCs/>
        </w:rPr>
      </w:pPr>
      <w:r>
        <w:rPr>
          <w:rFonts w:ascii="Times New Roman" w:hAnsi="Times New Roman" w:cs="Times New Roman"/>
          <w:b/>
          <w:bCs/>
          <w:rtl/>
          <w:lang w:bidi="ar-SA"/>
        </w:rPr>
        <w:t>وصوت الطلقات تعبير عن قصور الكلمات</w:t>
      </w:r>
    </w:p>
    <w:p w:rsidR="00E9496C" w:rsidRDefault="00866B45">
      <w:pPr>
        <w:jc w:val="right"/>
        <w:rPr>
          <w:rFonts w:ascii="Times New Roman" w:eastAsia="Times New Roman" w:hAnsi="Times New Roman" w:cs="Times New Roman"/>
          <w:b/>
          <w:bCs/>
        </w:rPr>
      </w:pPr>
      <w:r>
        <w:rPr>
          <w:rFonts w:ascii="Times New Roman" w:eastAsia="Times New Roman" w:hAnsi="Times New Roman" w:cs="Times New Roman"/>
          <w:b/>
          <w:bCs/>
          <w:rtl/>
          <w:cs/>
        </w:rPr>
        <w:t>"</w:t>
      </w:r>
      <w:r>
        <w:rPr>
          <w:rFonts w:ascii="Times New Roman" w:hAnsi="Times New Roman" w:cs="Times New Roman"/>
          <w:b/>
          <w:bCs/>
          <w:rtl/>
          <w:lang w:bidi="ar-SA"/>
        </w:rPr>
        <w:t>فرج فوده</w:t>
      </w:r>
      <w:r>
        <w:rPr>
          <w:rFonts w:ascii="Times New Roman" w:eastAsia="Times New Roman" w:hAnsi="Times New Roman" w:cs="Times New Roman"/>
          <w:b/>
          <w:bCs/>
          <w:rtl/>
          <w:cs/>
        </w:rPr>
        <w:t>"</w:t>
      </w:r>
    </w:p>
    <w:p w:rsidR="00E9496C" w:rsidRDefault="00E9496C">
      <w:pPr>
        <w:jc w:val="right"/>
        <w:rPr>
          <w:rFonts w:ascii="Times New Roman" w:eastAsia="Times New Roman" w:hAnsi="Times New Roman" w:cs="Times New Roman"/>
          <w:b/>
          <w:bCs/>
        </w:rPr>
      </w:pPr>
    </w:p>
    <w:p w:rsidR="00E9496C" w:rsidRDefault="00E9496C">
      <w:pPr>
        <w:jc w:val="right"/>
        <w:rPr>
          <w:rFonts w:ascii="Times New Roman" w:eastAsia="Times New Roman" w:hAnsi="Times New Roman" w:cs="Times New Roman"/>
          <w:b/>
          <w:bCs/>
        </w:rPr>
      </w:pPr>
    </w:p>
    <w:p w:rsidR="00E9496C" w:rsidRDefault="00866B45">
      <w:pPr>
        <w:spacing w:before="240" w:after="160" w:line="259" w:lineRule="auto"/>
        <w:jc w:val="right"/>
        <w:rPr>
          <w:rFonts w:asciiTheme="majorBidi" w:eastAsia="Times New Roman" w:hAnsiTheme="majorBidi" w:cstheme="majorBidi"/>
          <w:bCs/>
          <w:sz w:val="40"/>
          <w:szCs w:val="40"/>
          <w:lang w:bidi="ar-EG"/>
        </w:rPr>
      </w:pPr>
      <w:r>
        <w:rPr>
          <w:rFonts w:asciiTheme="majorBidi" w:eastAsia="Times New Roman" w:hAnsiTheme="majorBidi" w:cstheme="majorBidi"/>
          <w:bCs/>
          <w:sz w:val="40"/>
          <w:szCs w:val="40"/>
          <w:rtl/>
          <w:lang w:bidi="ar-EG"/>
        </w:rPr>
        <w:t>إعداد :طارق خاطر</w:t>
      </w:r>
    </w:p>
    <w:p w:rsidR="00E9496C" w:rsidRDefault="00E9496C">
      <w:pPr>
        <w:spacing w:before="240" w:after="160" w:line="259" w:lineRule="auto"/>
        <w:jc w:val="both"/>
        <w:rPr>
          <w:rFonts w:asciiTheme="majorBidi" w:hAnsiTheme="majorBidi" w:cstheme="majorBidi"/>
          <w:sz w:val="24"/>
          <w:szCs w:val="24"/>
          <w:lang w:bidi="ar-EG"/>
        </w:rPr>
      </w:pPr>
    </w:p>
    <w:p w:rsidR="00E9496C" w:rsidRDefault="00E9496C">
      <w:pPr>
        <w:spacing w:before="240" w:after="160" w:line="259" w:lineRule="auto"/>
        <w:jc w:val="both"/>
        <w:rPr>
          <w:rFonts w:asciiTheme="majorBidi" w:hAnsiTheme="majorBidi" w:cstheme="majorBidi"/>
          <w:sz w:val="24"/>
          <w:szCs w:val="24"/>
        </w:rPr>
      </w:pPr>
    </w:p>
    <w:p w:rsidR="00E9496C" w:rsidRDefault="00E9496C">
      <w:pPr>
        <w:spacing w:before="240" w:after="160" w:line="259" w:lineRule="auto"/>
        <w:jc w:val="both"/>
        <w:rPr>
          <w:rFonts w:asciiTheme="majorBidi" w:hAnsiTheme="majorBidi" w:cstheme="majorBidi"/>
          <w:sz w:val="24"/>
          <w:szCs w:val="24"/>
        </w:rPr>
      </w:pPr>
    </w:p>
    <w:p w:rsidR="00E9496C" w:rsidRDefault="00E9496C">
      <w:pPr>
        <w:spacing w:before="240" w:after="160" w:line="259" w:lineRule="auto"/>
        <w:jc w:val="both"/>
        <w:rPr>
          <w:rFonts w:asciiTheme="majorBidi" w:hAnsiTheme="majorBidi" w:cstheme="majorBidi"/>
          <w:sz w:val="24"/>
          <w:szCs w:val="24"/>
        </w:rPr>
      </w:pPr>
    </w:p>
    <w:p w:rsidR="00E9496C" w:rsidRDefault="00E9496C">
      <w:pPr>
        <w:jc w:val="both"/>
        <w:rPr>
          <w:rFonts w:asciiTheme="majorBidi" w:hAnsiTheme="majorBidi" w:cstheme="majorBidi"/>
          <w:sz w:val="24"/>
          <w:szCs w:val="24"/>
        </w:rPr>
      </w:pPr>
    </w:p>
    <w:p w:rsidR="00E9496C" w:rsidRDefault="00E9496C">
      <w:pPr>
        <w:jc w:val="both"/>
        <w:rPr>
          <w:rFonts w:asciiTheme="majorBidi" w:hAnsiTheme="majorBidi" w:cstheme="majorBidi"/>
          <w:sz w:val="24"/>
          <w:szCs w:val="24"/>
        </w:rPr>
      </w:pPr>
    </w:p>
    <w:p w:rsidR="00E9496C" w:rsidRDefault="00E9496C">
      <w:pPr>
        <w:jc w:val="both"/>
        <w:rPr>
          <w:rFonts w:asciiTheme="majorBidi" w:hAnsiTheme="majorBidi" w:cstheme="majorBidi"/>
          <w:sz w:val="24"/>
          <w:szCs w:val="24"/>
        </w:rPr>
      </w:pPr>
    </w:p>
    <w:p w:rsidR="00E9496C" w:rsidRDefault="00E9496C">
      <w:pPr>
        <w:jc w:val="both"/>
        <w:rPr>
          <w:rFonts w:asciiTheme="majorBidi" w:hAnsiTheme="majorBidi" w:cstheme="majorBidi"/>
          <w:sz w:val="24"/>
          <w:szCs w:val="24"/>
        </w:rPr>
      </w:pPr>
    </w:p>
    <w:p w:rsidR="00E9496C" w:rsidRDefault="00E9496C">
      <w:pPr>
        <w:jc w:val="both"/>
        <w:rPr>
          <w:rFonts w:asciiTheme="majorBidi" w:hAnsiTheme="majorBidi" w:cstheme="majorBidi"/>
          <w:sz w:val="24"/>
          <w:szCs w:val="24"/>
        </w:rPr>
      </w:pPr>
    </w:p>
    <w:p w:rsidR="00E9496C" w:rsidRDefault="00E9496C">
      <w:pPr>
        <w:jc w:val="both"/>
        <w:rPr>
          <w:rFonts w:asciiTheme="majorBidi" w:hAnsiTheme="majorBidi" w:cstheme="majorBidi"/>
          <w:sz w:val="24"/>
          <w:szCs w:val="24"/>
        </w:rPr>
      </w:pPr>
    </w:p>
    <w:p w:rsidR="00E9496C" w:rsidRDefault="00E9496C">
      <w:pPr>
        <w:jc w:val="both"/>
        <w:rPr>
          <w:rFonts w:asciiTheme="majorBidi" w:hAnsiTheme="majorBidi" w:cstheme="majorBidi"/>
          <w:sz w:val="24"/>
          <w:szCs w:val="24"/>
        </w:rPr>
      </w:pPr>
    </w:p>
    <w:p w:rsidR="00E9496C" w:rsidRDefault="00E9496C">
      <w:pPr>
        <w:jc w:val="both"/>
        <w:rPr>
          <w:rFonts w:asciiTheme="majorBidi" w:hAnsiTheme="majorBidi" w:cstheme="majorBidi"/>
          <w:sz w:val="24"/>
          <w:szCs w:val="24"/>
        </w:rPr>
      </w:pPr>
    </w:p>
    <w:p w:rsidR="00E9496C" w:rsidRDefault="00E9496C">
      <w:pPr>
        <w:jc w:val="both"/>
        <w:rPr>
          <w:rFonts w:asciiTheme="majorBidi" w:hAnsiTheme="majorBidi" w:cstheme="majorBidi"/>
          <w:sz w:val="24"/>
          <w:szCs w:val="24"/>
        </w:rPr>
      </w:pPr>
    </w:p>
    <w:p w:rsidR="00E9496C" w:rsidRDefault="00E9496C">
      <w:pPr>
        <w:jc w:val="both"/>
        <w:rPr>
          <w:rFonts w:asciiTheme="majorBidi" w:hAnsiTheme="majorBidi" w:cstheme="majorBidi"/>
          <w:sz w:val="24"/>
          <w:szCs w:val="24"/>
        </w:rPr>
      </w:pPr>
    </w:p>
    <w:p w:rsidR="00E9496C" w:rsidRDefault="00E9496C">
      <w:pPr>
        <w:jc w:val="both"/>
        <w:rPr>
          <w:rFonts w:asciiTheme="majorBidi" w:hAnsiTheme="majorBidi" w:cstheme="majorBidi"/>
          <w:sz w:val="24"/>
          <w:szCs w:val="24"/>
        </w:rPr>
      </w:pPr>
    </w:p>
    <w:p w:rsidR="00E9496C" w:rsidRDefault="00E9496C">
      <w:pPr>
        <w:jc w:val="both"/>
        <w:rPr>
          <w:rFonts w:asciiTheme="majorBidi" w:hAnsiTheme="majorBidi" w:cstheme="majorBidi"/>
          <w:sz w:val="24"/>
          <w:szCs w:val="24"/>
        </w:rPr>
      </w:pPr>
    </w:p>
    <w:p w:rsidR="00E9496C" w:rsidRDefault="00E9496C">
      <w:pPr>
        <w:jc w:val="both"/>
        <w:rPr>
          <w:rFonts w:asciiTheme="majorBidi" w:hAnsiTheme="majorBidi" w:cstheme="majorBidi"/>
          <w:sz w:val="24"/>
          <w:szCs w:val="24"/>
        </w:rPr>
      </w:pPr>
    </w:p>
    <w:p w:rsidR="00E9496C" w:rsidRDefault="00866B45">
      <w:pPr>
        <w:jc w:val="both"/>
        <w:rPr>
          <w:rFonts w:asciiTheme="majorBidi" w:hAnsiTheme="majorBidi" w:cstheme="majorBidi"/>
          <w:sz w:val="24"/>
          <w:szCs w:val="24"/>
        </w:rPr>
      </w:pPr>
      <w:r>
        <w:rPr>
          <w:rFonts w:asciiTheme="majorBidi" w:hAnsiTheme="majorBidi" w:cstheme="majorBidi"/>
          <w:sz w:val="24"/>
          <w:szCs w:val="24"/>
          <w:rtl/>
          <w:cs/>
        </w:rPr>
        <w:tab/>
      </w:r>
      <w:r>
        <w:rPr>
          <w:rFonts w:asciiTheme="majorBidi" w:hAnsiTheme="majorBidi" w:cstheme="majorBidi"/>
          <w:sz w:val="24"/>
          <w:szCs w:val="24"/>
          <w:rtl/>
          <w:cs/>
        </w:rPr>
        <w:tab/>
      </w:r>
      <w:r>
        <w:rPr>
          <w:rFonts w:asciiTheme="majorBidi" w:hAnsiTheme="majorBidi" w:cstheme="majorBidi"/>
          <w:sz w:val="24"/>
          <w:szCs w:val="24"/>
          <w:rtl/>
          <w:cs/>
        </w:rPr>
        <w:tab/>
      </w:r>
    </w:p>
    <w:p w:rsidR="00E9496C" w:rsidRDefault="00866B45">
      <w:pPr>
        <w:spacing w:before="240" w:after="160" w:line="259" w:lineRule="auto"/>
        <w:jc w:val="both"/>
        <w:rPr>
          <w:rFonts w:asciiTheme="majorBidi" w:eastAsia="Times New Roman" w:hAnsiTheme="majorBidi" w:cstheme="majorBidi"/>
          <w:b/>
          <w:sz w:val="24"/>
          <w:szCs w:val="24"/>
          <w:lang w:bidi="ar-SA"/>
        </w:rPr>
      </w:pPr>
      <w:r>
        <w:rPr>
          <w:rFonts w:asciiTheme="majorBidi" w:eastAsia="Times New Roman" w:hAnsiTheme="majorBidi" w:cstheme="majorBidi"/>
          <w:b/>
          <w:sz w:val="24"/>
          <w:szCs w:val="24"/>
          <w:rtl/>
          <w:lang w:bidi="ar-SA"/>
        </w:rPr>
        <w:t>محتويات الدراسة :</w:t>
      </w:r>
    </w:p>
    <w:p w:rsidR="00E9496C" w:rsidRDefault="00866B45">
      <w:pPr>
        <w:spacing w:before="240" w:after="160" w:line="259" w:lineRule="auto"/>
        <w:jc w:val="both"/>
        <w:rPr>
          <w:rFonts w:asciiTheme="majorBidi" w:eastAsia="Times New Roman" w:hAnsiTheme="majorBidi" w:cstheme="majorBidi"/>
          <w:b/>
          <w:sz w:val="24"/>
          <w:szCs w:val="24"/>
        </w:rPr>
      </w:pPr>
      <w:r>
        <w:rPr>
          <w:rFonts w:asciiTheme="majorBidi" w:eastAsia="Times New Roman" w:hAnsiTheme="majorBidi" w:cstheme="majorBidi"/>
          <w:b/>
          <w:sz w:val="24"/>
          <w:szCs w:val="24"/>
          <w:rtl/>
          <w:lang w:bidi="ar-SA"/>
        </w:rPr>
        <w:t>* تقديم</w:t>
      </w:r>
    </w:p>
    <w:p w:rsidR="00E9496C" w:rsidRDefault="00866B45">
      <w:pPr>
        <w:spacing w:before="240" w:after="160" w:line="259" w:lineRule="auto"/>
        <w:jc w:val="both"/>
        <w:rPr>
          <w:rFonts w:asciiTheme="majorBidi" w:eastAsia="Times New Roman" w:hAnsiTheme="majorBidi" w:cstheme="majorBidi"/>
          <w:b/>
          <w:sz w:val="24"/>
          <w:szCs w:val="24"/>
        </w:rPr>
      </w:pPr>
      <w:r>
        <w:rPr>
          <w:rFonts w:asciiTheme="majorBidi" w:eastAsia="Times New Roman" w:hAnsiTheme="majorBidi" w:cstheme="majorBidi"/>
          <w:sz w:val="24"/>
          <w:szCs w:val="24"/>
          <w:rtl/>
          <w:lang w:bidi="ar-EG"/>
        </w:rPr>
        <w:t xml:space="preserve">* </w:t>
      </w:r>
      <w:r>
        <w:rPr>
          <w:rFonts w:asciiTheme="majorBidi" w:eastAsia="Times New Roman" w:hAnsiTheme="majorBidi" w:cstheme="majorBidi"/>
          <w:sz w:val="24"/>
          <w:szCs w:val="24"/>
          <w:rtl/>
          <w:lang w:bidi="ar-SA"/>
        </w:rPr>
        <w:t>الإطار الدستوري لقانون الإرهاب وحقوق الإنسان</w:t>
      </w:r>
      <w:r>
        <w:rPr>
          <w:rFonts w:asciiTheme="majorBidi" w:eastAsia="Times New Roman" w:hAnsiTheme="majorBidi" w:cstheme="majorBidi"/>
          <w:sz w:val="24"/>
          <w:szCs w:val="24"/>
          <w:rtl/>
          <w:cs/>
        </w:rPr>
        <w:t>.</w:t>
      </w:r>
    </w:p>
    <w:p w:rsidR="00E9496C" w:rsidRDefault="00866B45">
      <w:pPr>
        <w:spacing w:before="240" w:after="160" w:line="259" w:lineRule="auto"/>
        <w:jc w:val="both"/>
        <w:rPr>
          <w:rFonts w:asciiTheme="majorBidi" w:eastAsia="Times New Roman" w:hAnsiTheme="majorBidi" w:cstheme="majorBidi"/>
          <w:b/>
          <w:sz w:val="24"/>
          <w:szCs w:val="24"/>
        </w:rPr>
      </w:pPr>
      <w:r>
        <w:rPr>
          <w:rFonts w:asciiTheme="majorBidi" w:eastAsia="Times New Roman" w:hAnsiTheme="majorBidi" w:cstheme="majorBidi"/>
          <w:sz w:val="24"/>
          <w:szCs w:val="24"/>
          <w:rtl/>
          <w:cs/>
        </w:rPr>
        <w:t xml:space="preserve">*  </w:t>
      </w:r>
      <w:r>
        <w:rPr>
          <w:rFonts w:asciiTheme="majorBidi" w:eastAsia="Times New Roman" w:hAnsiTheme="majorBidi" w:cstheme="majorBidi"/>
          <w:sz w:val="24"/>
          <w:szCs w:val="24"/>
          <w:rtl/>
          <w:lang w:bidi="ar-SA"/>
        </w:rPr>
        <w:t>التزامات مصر بموجب القانون الدولي أثناء مواجهة الظرف الاستثنائي والإرهاب</w:t>
      </w:r>
      <w:r>
        <w:rPr>
          <w:rFonts w:asciiTheme="majorBidi" w:eastAsia="Times New Roman" w:hAnsiTheme="majorBidi" w:cstheme="majorBidi"/>
          <w:sz w:val="24"/>
          <w:szCs w:val="24"/>
          <w:rtl/>
          <w:cs/>
        </w:rPr>
        <w:t xml:space="preserve">. </w:t>
      </w:r>
    </w:p>
    <w:p w:rsidR="00E9496C" w:rsidRDefault="00866B45">
      <w:pPr>
        <w:spacing w:before="240" w:after="160" w:line="259" w:lineRule="auto"/>
        <w:jc w:val="both"/>
        <w:rPr>
          <w:rFonts w:asciiTheme="majorBidi" w:eastAsia="Times New Roman" w:hAnsiTheme="majorBidi" w:cstheme="majorBidi"/>
          <w:b/>
          <w:sz w:val="24"/>
          <w:szCs w:val="24"/>
        </w:rPr>
      </w:pPr>
      <w:r>
        <w:rPr>
          <w:rFonts w:asciiTheme="majorBidi" w:eastAsia="Times New Roman" w:hAnsiTheme="majorBidi" w:cstheme="majorBidi"/>
          <w:sz w:val="24"/>
          <w:szCs w:val="24"/>
          <w:rtl/>
          <w:cs/>
        </w:rPr>
        <w:t xml:space="preserve">*  </w:t>
      </w:r>
      <w:r>
        <w:rPr>
          <w:rFonts w:asciiTheme="majorBidi" w:eastAsia="Times New Roman" w:hAnsiTheme="majorBidi" w:cstheme="majorBidi"/>
          <w:sz w:val="24"/>
          <w:szCs w:val="24"/>
          <w:rtl/>
          <w:lang w:bidi="ar-SA"/>
        </w:rPr>
        <w:t>قوانين الإرهاب في مصر النشأة والنمو والتوحش</w:t>
      </w:r>
      <w:r>
        <w:rPr>
          <w:rFonts w:asciiTheme="majorBidi" w:eastAsia="Times New Roman" w:hAnsiTheme="majorBidi" w:cstheme="majorBidi"/>
          <w:sz w:val="24"/>
          <w:szCs w:val="24"/>
          <w:rtl/>
          <w:cs/>
        </w:rPr>
        <w:t>.</w:t>
      </w:r>
    </w:p>
    <w:p w:rsidR="00E9496C" w:rsidRDefault="00866B45">
      <w:pPr>
        <w:spacing w:before="240" w:after="160" w:line="259" w:lineRule="auto"/>
        <w:jc w:val="both"/>
        <w:rPr>
          <w:rFonts w:asciiTheme="majorBidi" w:eastAsia="Times New Roman" w:hAnsiTheme="majorBidi" w:cstheme="majorBidi"/>
          <w:b/>
          <w:sz w:val="24"/>
          <w:szCs w:val="24"/>
        </w:rPr>
      </w:pPr>
      <w:r>
        <w:rPr>
          <w:rFonts w:asciiTheme="majorBidi" w:eastAsia="Times New Roman" w:hAnsiTheme="majorBidi" w:cstheme="majorBidi"/>
          <w:sz w:val="24"/>
          <w:szCs w:val="24"/>
          <w:rtl/>
          <w:cs/>
        </w:rPr>
        <w:t xml:space="preserve">*  </w:t>
      </w:r>
      <w:r>
        <w:rPr>
          <w:rFonts w:asciiTheme="majorBidi" w:eastAsia="Times New Roman" w:hAnsiTheme="majorBidi" w:cstheme="majorBidi"/>
          <w:sz w:val="24"/>
          <w:szCs w:val="24"/>
          <w:rtl/>
          <w:lang w:bidi="ar-SA"/>
        </w:rPr>
        <w:t>تطبيقات قوانين الإرهاب في مصر</w:t>
      </w:r>
      <w:r>
        <w:rPr>
          <w:rFonts w:asciiTheme="majorBidi" w:eastAsia="Times New Roman" w:hAnsiTheme="majorBidi" w:cstheme="majorBidi"/>
          <w:sz w:val="24"/>
          <w:szCs w:val="24"/>
          <w:rtl/>
          <w:cs/>
        </w:rPr>
        <w:t>.</w:t>
      </w:r>
    </w:p>
    <w:p w:rsidR="00E9496C" w:rsidRDefault="00866B45">
      <w:pPr>
        <w:spacing w:before="240" w:after="160" w:line="259"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tl/>
          <w:cs/>
        </w:rPr>
        <w:t xml:space="preserve">*  </w:t>
      </w:r>
      <w:r>
        <w:rPr>
          <w:rFonts w:asciiTheme="majorBidi" w:eastAsia="Times New Roman" w:hAnsiTheme="majorBidi" w:cstheme="majorBidi"/>
          <w:sz w:val="24"/>
          <w:szCs w:val="24"/>
          <w:rtl/>
          <w:lang w:bidi="ar-SA"/>
        </w:rPr>
        <w:t>قائمة بعض المواطنين والشخصيات العامة رهن الحبس الاحتياطي على ذمة اتهامات</w:t>
      </w:r>
      <w:r>
        <w:rPr>
          <w:rFonts w:asciiTheme="majorBidi" w:eastAsia="Times New Roman" w:hAnsiTheme="majorBidi" w:cstheme="majorBidi"/>
          <w:b/>
          <w:sz w:val="24"/>
          <w:szCs w:val="24"/>
          <w:rtl/>
          <w:cs/>
        </w:rPr>
        <w:t xml:space="preserve"> </w:t>
      </w:r>
      <w:r>
        <w:rPr>
          <w:rFonts w:asciiTheme="majorBidi" w:eastAsia="Times New Roman" w:hAnsiTheme="majorBidi" w:cstheme="majorBidi"/>
          <w:sz w:val="24"/>
          <w:szCs w:val="24"/>
          <w:rtl/>
          <w:lang w:bidi="ar-SA"/>
        </w:rPr>
        <w:t>بالإرهاب</w:t>
      </w:r>
      <w:r>
        <w:rPr>
          <w:rFonts w:asciiTheme="majorBidi" w:eastAsia="Times New Roman" w:hAnsiTheme="majorBidi" w:cstheme="majorBidi"/>
          <w:sz w:val="24"/>
          <w:szCs w:val="24"/>
          <w:rtl/>
          <w:cs/>
        </w:rPr>
        <w:t>.</w:t>
      </w:r>
    </w:p>
    <w:p w:rsidR="00E9496C" w:rsidRDefault="00866B45">
      <w:pPr>
        <w:spacing w:before="240" w:after="160" w:line="259" w:lineRule="auto"/>
        <w:jc w:val="both"/>
        <w:rPr>
          <w:rFonts w:asciiTheme="majorBidi" w:eastAsia="Times New Roman" w:hAnsiTheme="majorBidi" w:cstheme="majorBidi"/>
          <w:b/>
          <w:sz w:val="24"/>
          <w:szCs w:val="24"/>
        </w:rPr>
      </w:pPr>
      <w:r>
        <w:rPr>
          <w:rFonts w:asciiTheme="majorBidi" w:eastAsia="Times New Roman" w:hAnsiTheme="majorBidi" w:cstheme="majorBidi"/>
          <w:sz w:val="24"/>
          <w:szCs w:val="24"/>
          <w:rtl/>
          <w:cs/>
        </w:rPr>
        <w:t xml:space="preserve">*  </w:t>
      </w:r>
      <w:r>
        <w:rPr>
          <w:rFonts w:asciiTheme="majorBidi" w:eastAsia="Times New Roman" w:hAnsiTheme="majorBidi" w:cstheme="majorBidi"/>
          <w:sz w:val="24"/>
          <w:szCs w:val="24"/>
          <w:rtl/>
          <w:lang w:bidi="ar-SA"/>
        </w:rPr>
        <w:t>قائمة بالصحفيين رهن الحبس الاحتياطي على ذمة اتهامات بالإرهاب</w:t>
      </w:r>
      <w:r>
        <w:rPr>
          <w:rFonts w:asciiTheme="majorBidi" w:eastAsia="Times New Roman" w:hAnsiTheme="majorBidi" w:cstheme="majorBidi"/>
          <w:sz w:val="24"/>
          <w:szCs w:val="24"/>
          <w:rtl/>
          <w:cs/>
        </w:rPr>
        <w:t>&gt;</w:t>
      </w:r>
    </w:p>
    <w:p w:rsidR="00E9496C" w:rsidRDefault="00866B45">
      <w:pPr>
        <w:spacing w:before="240" w:after="160" w:line="259" w:lineRule="auto"/>
        <w:jc w:val="both"/>
        <w:rPr>
          <w:rFonts w:asciiTheme="majorBidi" w:eastAsia="Times New Roman" w:hAnsiTheme="majorBidi" w:cstheme="majorBidi"/>
          <w:b/>
          <w:sz w:val="24"/>
          <w:szCs w:val="24"/>
        </w:rPr>
      </w:pPr>
      <w:r>
        <w:rPr>
          <w:rFonts w:asciiTheme="majorBidi" w:eastAsia="Times New Roman" w:hAnsiTheme="majorBidi" w:cstheme="majorBidi"/>
          <w:sz w:val="24"/>
          <w:szCs w:val="24"/>
          <w:rtl/>
          <w:cs/>
        </w:rPr>
        <w:t xml:space="preserve">* </w:t>
      </w:r>
      <w:r>
        <w:rPr>
          <w:rFonts w:asciiTheme="majorBidi" w:eastAsia="Times New Roman" w:hAnsiTheme="majorBidi" w:cstheme="majorBidi"/>
          <w:sz w:val="24"/>
          <w:szCs w:val="24"/>
          <w:rtl/>
          <w:lang w:bidi="ar-SA"/>
        </w:rPr>
        <w:t xml:space="preserve"> خاتمة و عطف على ما سبق</w:t>
      </w:r>
    </w:p>
    <w:p w:rsidR="00E9496C" w:rsidRDefault="00866B45">
      <w:pPr>
        <w:spacing w:before="240" w:after="160" w:line="259" w:lineRule="auto"/>
        <w:jc w:val="both"/>
        <w:rPr>
          <w:rFonts w:asciiTheme="majorBidi" w:eastAsia="Times New Roman" w:hAnsiTheme="majorBidi" w:cstheme="majorBidi"/>
          <w:b/>
          <w:sz w:val="24"/>
          <w:szCs w:val="24"/>
        </w:rPr>
      </w:pPr>
      <w:r>
        <w:rPr>
          <w:rFonts w:asciiTheme="majorBidi" w:eastAsia="Times New Roman" w:hAnsiTheme="majorBidi" w:cstheme="majorBidi"/>
          <w:sz w:val="24"/>
          <w:szCs w:val="24"/>
          <w:rtl/>
          <w:cs/>
        </w:rPr>
        <w:t xml:space="preserve">*  </w:t>
      </w:r>
      <w:r>
        <w:rPr>
          <w:rFonts w:asciiTheme="majorBidi" w:eastAsia="Times New Roman" w:hAnsiTheme="majorBidi" w:cstheme="majorBidi"/>
          <w:sz w:val="24"/>
          <w:szCs w:val="24"/>
          <w:rtl/>
          <w:lang w:bidi="ar-SA"/>
        </w:rPr>
        <w:t>عشرة ملاحق لمجالات للممارسات الفضلى في مجال مكافحة الإرهاب</w:t>
      </w:r>
      <w:r>
        <w:rPr>
          <w:rFonts w:asciiTheme="majorBidi" w:eastAsia="Times New Roman" w:hAnsiTheme="majorBidi" w:cstheme="majorBidi"/>
          <w:sz w:val="24"/>
          <w:szCs w:val="24"/>
          <w:rtl/>
          <w:cs/>
        </w:rPr>
        <w:t>.</w:t>
      </w:r>
    </w:p>
    <w:p w:rsidR="00E9496C" w:rsidRDefault="00E9496C">
      <w:pPr>
        <w:spacing w:before="240" w:after="160" w:line="259" w:lineRule="auto"/>
        <w:jc w:val="both"/>
        <w:rPr>
          <w:rFonts w:asciiTheme="majorBidi" w:hAnsiTheme="majorBidi" w:cstheme="majorBidi"/>
          <w:sz w:val="24"/>
          <w:szCs w:val="24"/>
        </w:rPr>
      </w:pPr>
    </w:p>
    <w:p w:rsidR="00E9496C" w:rsidRDefault="00E9496C">
      <w:pPr>
        <w:jc w:val="both"/>
        <w:rPr>
          <w:rFonts w:asciiTheme="majorBidi" w:eastAsia="Arial" w:hAnsiTheme="majorBidi" w:cstheme="majorBidi"/>
          <w:b/>
          <w:sz w:val="24"/>
          <w:szCs w:val="24"/>
          <w:rtl/>
          <w:lang w:bidi="ar-EG"/>
        </w:rPr>
      </w:pPr>
    </w:p>
    <w:p w:rsidR="00E65F49" w:rsidRDefault="00E65F49">
      <w:pPr>
        <w:jc w:val="both"/>
        <w:rPr>
          <w:rFonts w:asciiTheme="majorBidi" w:eastAsia="Arial" w:hAnsiTheme="majorBidi" w:cstheme="majorBidi"/>
          <w:b/>
          <w:sz w:val="24"/>
          <w:szCs w:val="24"/>
          <w:rtl/>
          <w:lang w:bidi="ar-EG"/>
        </w:rPr>
      </w:pPr>
    </w:p>
    <w:p w:rsidR="00E65F49" w:rsidRDefault="00E65F49">
      <w:pPr>
        <w:jc w:val="both"/>
        <w:rPr>
          <w:rFonts w:asciiTheme="majorBidi" w:eastAsia="Arial" w:hAnsiTheme="majorBidi" w:cstheme="majorBidi"/>
          <w:b/>
          <w:sz w:val="24"/>
          <w:szCs w:val="24"/>
          <w:rtl/>
          <w:lang w:bidi="ar-EG"/>
        </w:rPr>
      </w:pPr>
    </w:p>
    <w:p w:rsidR="00E65F49" w:rsidRDefault="00E65F49">
      <w:pPr>
        <w:jc w:val="both"/>
        <w:rPr>
          <w:rFonts w:asciiTheme="majorBidi" w:eastAsia="Arial" w:hAnsiTheme="majorBidi" w:cstheme="majorBidi"/>
          <w:b/>
          <w:sz w:val="24"/>
          <w:szCs w:val="24"/>
          <w:rtl/>
          <w:lang w:bidi="ar-EG"/>
        </w:rPr>
      </w:pPr>
    </w:p>
    <w:p w:rsidR="00E65F49" w:rsidRDefault="00E65F49">
      <w:pPr>
        <w:jc w:val="both"/>
        <w:rPr>
          <w:rFonts w:asciiTheme="majorBidi" w:eastAsia="Arial" w:hAnsiTheme="majorBidi" w:cstheme="majorBidi"/>
          <w:b/>
          <w:sz w:val="24"/>
          <w:szCs w:val="24"/>
          <w:rtl/>
          <w:lang w:bidi="ar-EG"/>
        </w:rPr>
      </w:pPr>
    </w:p>
    <w:p w:rsidR="00E65F49" w:rsidRDefault="00E65F49">
      <w:pPr>
        <w:jc w:val="both"/>
        <w:rPr>
          <w:rFonts w:asciiTheme="majorBidi" w:eastAsia="Arial" w:hAnsiTheme="majorBidi" w:cstheme="majorBidi"/>
          <w:b/>
          <w:sz w:val="24"/>
          <w:szCs w:val="24"/>
          <w:rtl/>
          <w:lang w:bidi="ar-EG"/>
        </w:rPr>
      </w:pPr>
    </w:p>
    <w:p w:rsidR="00E65F49" w:rsidRDefault="00E65F49">
      <w:pPr>
        <w:jc w:val="both"/>
        <w:rPr>
          <w:rFonts w:asciiTheme="majorBidi" w:eastAsia="Arial" w:hAnsiTheme="majorBidi" w:cstheme="majorBidi"/>
          <w:b/>
          <w:sz w:val="24"/>
          <w:szCs w:val="24"/>
          <w:rtl/>
          <w:lang w:bidi="ar-EG"/>
        </w:rPr>
      </w:pPr>
    </w:p>
    <w:p w:rsidR="00E65F49" w:rsidRDefault="00E65F49">
      <w:pPr>
        <w:jc w:val="both"/>
        <w:rPr>
          <w:rFonts w:asciiTheme="majorBidi" w:eastAsia="Arial" w:hAnsiTheme="majorBidi" w:cstheme="majorBidi"/>
          <w:b/>
          <w:sz w:val="24"/>
          <w:szCs w:val="24"/>
          <w:rtl/>
          <w:lang w:bidi="ar-EG"/>
        </w:rPr>
      </w:pPr>
    </w:p>
    <w:p w:rsidR="00E65F49" w:rsidRDefault="00E65F49">
      <w:pPr>
        <w:jc w:val="both"/>
        <w:rPr>
          <w:rFonts w:asciiTheme="majorBidi" w:eastAsia="Arial" w:hAnsiTheme="majorBidi" w:cstheme="majorBidi"/>
          <w:b/>
          <w:sz w:val="24"/>
          <w:szCs w:val="24"/>
          <w:rtl/>
          <w:lang w:bidi="ar-EG"/>
        </w:rPr>
      </w:pPr>
    </w:p>
    <w:p w:rsidR="00E65F49" w:rsidRDefault="00E65F49">
      <w:pPr>
        <w:jc w:val="both"/>
        <w:rPr>
          <w:rFonts w:asciiTheme="majorBidi" w:eastAsia="Arial" w:hAnsiTheme="majorBidi" w:cstheme="majorBidi"/>
          <w:b/>
          <w:sz w:val="24"/>
          <w:szCs w:val="24"/>
          <w:rtl/>
          <w:lang w:bidi="ar-EG"/>
        </w:rPr>
      </w:pPr>
    </w:p>
    <w:p w:rsidR="00E65F49" w:rsidRDefault="00E65F49">
      <w:pPr>
        <w:jc w:val="both"/>
        <w:rPr>
          <w:rFonts w:asciiTheme="majorBidi" w:eastAsia="Arial" w:hAnsiTheme="majorBidi" w:cstheme="majorBidi"/>
          <w:b/>
          <w:sz w:val="24"/>
          <w:szCs w:val="24"/>
          <w:rtl/>
          <w:lang w:bidi="ar-EG"/>
        </w:rPr>
      </w:pPr>
    </w:p>
    <w:p w:rsidR="00E65F49" w:rsidRDefault="00E65F49">
      <w:pPr>
        <w:jc w:val="both"/>
        <w:rPr>
          <w:rFonts w:asciiTheme="majorBidi" w:eastAsia="Arial" w:hAnsiTheme="majorBidi" w:cstheme="majorBidi"/>
          <w:b/>
          <w:sz w:val="24"/>
          <w:szCs w:val="24"/>
          <w:rtl/>
          <w:lang w:bidi="ar-EG"/>
        </w:rPr>
      </w:pPr>
    </w:p>
    <w:p w:rsidR="00E65F49" w:rsidRDefault="00E65F49">
      <w:pPr>
        <w:jc w:val="both"/>
        <w:rPr>
          <w:rFonts w:asciiTheme="majorBidi" w:eastAsia="Arial" w:hAnsiTheme="majorBidi" w:cstheme="majorBidi"/>
          <w:b/>
          <w:sz w:val="24"/>
          <w:szCs w:val="24"/>
        </w:rPr>
      </w:pPr>
    </w:p>
    <w:p w:rsidR="00E9496C" w:rsidRDefault="00866B45">
      <w:pPr>
        <w:jc w:val="both"/>
        <w:rPr>
          <w:rFonts w:asciiTheme="majorBidi" w:eastAsia="Arial" w:hAnsiTheme="majorBidi" w:cstheme="majorBidi"/>
          <w:bCs/>
          <w:sz w:val="32"/>
          <w:szCs w:val="32"/>
        </w:rPr>
      </w:pPr>
      <w:r>
        <w:rPr>
          <w:rFonts w:asciiTheme="majorBidi" w:eastAsia="Arial" w:hAnsiTheme="majorBidi" w:cstheme="majorBidi"/>
          <w:bCs/>
          <w:sz w:val="32"/>
          <w:szCs w:val="32"/>
          <w:rtl/>
          <w:lang w:bidi="ar-SA"/>
        </w:rPr>
        <w:t>تقديم</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إن تدابير مكافحة الإرهاب الفعالة وحماية حقوق الإنسان ليسا هدفين متضادين بل متكاملين ويعزز كل منهما الآخر</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وأن إحترام حقوق الإنسان والحريات الأساسية هو عنصر أساسى فى أى إستراتيجية فعالة لمواجهة الإرهاب</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ومما لا شك فيه أن جذور الإرهاب والعنف فى معظم الأحوال تكمن فى الظروف الاجتماعية والاقتصادية المتردية، فالفقر والخوف والبؤس والحاجة هى عوامل لها أثرها السلبي والعميق فى تكوين الاستعداد المبدئى لدى الأفراد لارتكاب أعمال العنف والإعتداء على الآخرين وفى دفعهم لممارسة ذلك العنف فى محاولة يائسة لتغيير تلك الأوضاع ولو بشكل جزئي</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وأن إنتشار الإرهاب بعد تمدد جذوره إنما يجد ظروفه المواتية وبيئته الخصبة فى تجريد المتهمين بالإرهاب من إنسانيتهم؛ وغياب سيادة القانون؛ وانتهاكات حقوق الإنسان؛ والتمييز بين الناس؛ والاستبعاد السياسي؛ والتهميش الإجتماعى والإقتصادى؛ والافتقار إلى الحكم الرشيد</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فى هذا الإطار يحتل القانون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التدخل التشريعى</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أحد أهم الوسائل لمواجهة الإرهاب</w:t>
      </w:r>
      <w:r>
        <w:rPr>
          <w:rFonts w:asciiTheme="majorBidi" w:eastAsia="Arial" w:hAnsiTheme="majorBidi" w:cstheme="majorBidi"/>
          <w:sz w:val="24"/>
          <w:szCs w:val="24"/>
          <w:rtl/>
          <w:cs/>
        </w:rPr>
        <w:t xml:space="preserve">. </w:t>
      </w:r>
    </w:p>
    <w:p w:rsidR="00E9496C" w:rsidRDefault="00866B45">
      <w:pPr>
        <w:jc w:val="both"/>
      </w:pPr>
      <w:r>
        <w:rPr>
          <w:rFonts w:asciiTheme="majorBidi" w:eastAsia="Arial" w:hAnsiTheme="majorBidi" w:cstheme="majorBidi"/>
          <w:sz w:val="24"/>
          <w:szCs w:val="24"/>
          <w:rtl/>
          <w:lang w:bidi="ar-SA"/>
        </w:rPr>
        <w:t xml:space="preserve">وفى مصر ومنذ العام </w:t>
      </w:r>
      <w:r>
        <w:rPr>
          <w:rFonts w:asciiTheme="majorBidi" w:eastAsia="Arial" w:hAnsiTheme="majorBidi" w:cstheme="majorBidi"/>
          <w:sz w:val="24"/>
          <w:szCs w:val="24"/>
        </w:rPr>
        <w:t>1992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تدخل المشرع المصرى وبدأت قوانين مكافحة الإرهاب فى الظهور والتغلغل داخل البنية التشريعية المصرية، وكان أولها القانون رقم </w:t>
      </w:r>
      <w:r>
        <w:rPr>
          <w:rFonts w:asciiTheme="majorBidi" w:eastAsia="Arial" w:hAnsiTheme="majorBidi" w:cstheme="majorBidi"/>
          <w:sz w:val="24"/>
          <w:szCs w:val="24"/>
        </w:rPr>
        <w:t>97</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1992</w:t>
      </w:r>
      <w:r>
        <w:rPr>
          <w:rFonts w:asciiTheme="majorBidi" w:eastAsia="Arial" w:hAnsiTheme="majorBidi" w:cstheme="majorBidi"/>
          <w:sz w:val="24"/>
          <w:szCs w:val="24"/>
          <w:rtl/>
          <w:lang w:bidi="ar-SA"/>
        </w:rPr>
        <w:t xml:space="preserve">الصادر بشأن مكافحة الإرهاب، وأخرها القانون رقم </w:t>
      </w:r>
      <w:r>
        <w:rPr>
          <w:rFonts w:asciiTheme="majorBidi" w:eastAsia="Arial" w:hAnsiTheme="majorBidi" w:cstheme="majorBidi"/>
          <w:sz w:val="24"/>
          <w:szCs w:val="24"/>
        </w:rPr>
        <w:t>14</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2020</w:t>
      </w:r>
      <w:r>
        <w:rPr>
          <w:rFonts w:asciiTheme="majorBidi" w:eastAsia="Arial" w:hAnsiTheme="majorBidi" w:cstheme="majorBidi"/>
          <w:sz w:val="24"/>
          <w:szCs w:val="24"/>
          <w:rtl/>
          <w:lang w:bidi="ar-SA"/>
        </w:rPr>
        <w:t>، المتضمن تعديلات على قانون تنظيم الكيانات الإرهابية</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والمشرع المصري فى توجهه بتبني نظرية الظروف الطارئة والقوانين الاستثنائية مثله مثل أى مشرع آخر، إنما يظل مقيدا بالامتثال لكافة التدابير والمحظورات التي فرضها الدستور باعتباره الوثيقة الأساسية التي يجب أن تخضع لها سلطات الدولة وأيضا ما تفرضه التزامات مصر بموجب القانون الدولي لاسيما مواثيق حقوق الإنسان</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وأن يتخذ بالتوازى معها تدابير تضمن إحترام حقوق الإنسان وسيادة القانون بوصفهما ركيزتان أساسيتان لمكافحة الإرهاب وإلا يحول الظرف الطارئ أو الإستثنائى المتمثل فى الإرهاب إلى مبرر واقعي للانقضاض على الهامش الديمقراطي وانتهاك حقوق الإنسان</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فهل امتثل المشرع المصري لأحكام الدستور واتخذ تدابير لحماية حقوق الإنسان رفقة الحزم التشريعية التى أصدرها لمواجهة الإرهاب؟ </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تحاول تلك الورقة الإجابة على هذا السؤال من خلال رصد القوانين التى صدرت بزعم مكافحة الإرهاب وذلك فى ضوء القواعد الدستورية الحاكمة و التزامات مصر بموجب القانون الدولى، وإستعراض أمثلة لتطبيق قانون الإرهاب في مصر</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وللإجابة على السؤال سنقوم بالولوج إلى عدد من العناوين الفرعية وهي</w:t>
      </w:r>
      <w:r>
        <w:rPr>
          <w:rFonts w:asciiTheme="majorBidi" w:eastAsia="Arial" w:hAnsiTheme="majorBidi" w:cstheme="majorBidi"/>
          <w:sz w:val="24"/>
          <w:szCs w:val="24"/>
          <w:rtl/>
          <w:cs/>
        </w:rPr>
        <w:t>:</w:t>
      </w:r>
    </w:p>
    <w:p w:rsidR="00E9496C" w:rsidRDefault="00866B45">
      <w:pPr>
        <w:numPr>
          <w:ilvl w:val="0"/>
          <w:numId w:val="12"/>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الإطار الدستوري لقانون الإرهاب وحقوق الإنسان</w:t>
      </w:r>
      <w:r>
        <w:rPr>
          <w:rFonts w:asciiTheme="majorBidi" w:eastAsia="Arial" w:hAnsiTheme="majorBidi" w:cstheme="majorBidi"/>
          <w:sz w:val="24"/>
          <w:szCs w:val="24"/>
          <w:rtl/>
          <w:cs/>
        </w:rPr>
        <w:t>.</w:t>
      </w:r>
    </w:p>
    <w:p w:rsidR="00E9496C" w:rsidRDefault="00866B45">
      <w:pPr>
        <w:numPr>
          <w:ilvl w:val="0"/>
          <w:numId w:val="12"/>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التزامات مصر فى مواجهة الطوارئ والإرهاب بموجب القانون الدولي</w:t>
      </w:r>
      <w:r>
        <w:rPr>
          <w:rFonts w:asciiTheme="majorBidi" w:eastAsia="Arial" w:hAnsiTheme="majorBidi" w:cstheme="majorBidi"/>
          <w:sz w:val="24"/>
          <w:szCs w:val="24"/>
          <w:rtl/>
          <w:cs/>
        </w:rPr>
        <w:t>.</w:t>
      </w:r>
    </w:p>
    <w:p w:rsidR="00E9496C" w:rsidRDefault="00866B45">
      <w:pPr>
        <w:numPr>
          <w:ilvl w:val="0"/>
          <w:numId w:val="12"/>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قانون الإرهاب فى مصر النشأة والتطور</w:t>
      </w:r>
      <w:r>
        <w:rPr>
          <w:rFonts w:asciiTheme="majorBidi" w:eastAsia="Arial" w:hAnsiTheme="majorBidi" w:cstheme="majorBidi"/>
          <w:sz w:val="24"/>
          <w:szCs w:val="24"/>
          <w:rtl/>
          <w:cs/>
        </w:rPr>
        <w:t>.</w:t>
      </w:r>
    </w:p>
    <w:p w:rsidR="00E9496C" w:rsidRDefault="00866B45">
      <w:pPr>
        <w:numPr>
          <w:ilvl w:val="0"/>
          <w:numId w:val="12"/>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تطبيقات قوانين الإرهاب في مصر</w:t>
      </w:r>
      <w:r>
        <w:rPr>
          <w:rFonts w:asciiTheme="majorBidi" w:eastAsia="Arial" w:hAnsiTheme="majorBidi" w:cstheme="majorBidi"/>
          <w:sz w:val="24"/>
          <w:szCs w:val="24"/>
          <w:rtl/>
          <w:cs/>
        </w:rPr>
        <w:t>.</w:t>
      </w:r>
    </w:p>
    <w:p w:rsidR="00E9496C" w:rsidRDefault="00866B45">
      <w:pPr>
        <w:numPr>
          <w:ilvl w:val="0"/>
          <w:numId w:val="12"/>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قائمتين بأسماء بعض المواطنين والشخصيات العامة والصحفيين المحبوسين على ذمة اتهامات بالارهاب</w:t>
      </w:r>
    </w:p>
    <w:p w:rsidR="00E65F49" w:rsidRDefault="00E65F49">
      <w:pPr>
        <w:jc w:val="both"/>
        <w:rPr>
          <w:rFonts w:asciiTheme="majorBidi" w:eastAsia="Arial" w:hAnsiTheme="majorBidi" w:cstheme="majorBidi"/>
          <w:bCs/>
          <w:sz w:val="32"/>
          <w:szCs w:val="32"/>
          <w:u w:val="single"/>
          <w:rtl/>
          <w:lang w:bidi="ar-SA"/>
        </w:rPr>
      </w:pPr>
    </w:p>
    <w:p w:rsidR="00E9496C" w:rsidRDefault="00866B45">
      <w:pPr>
        <w:jc w:val="both"/>
        <w:rPr>
          <w:rFonts w:asciiTheme="majorBidi" w:eastAsia="Arial" w:hAnsiTheme="majorBidi" w:cstheme="majorBidi"/>
          <w:bCs/>
          <w:color w:val="000000"/>
          <w:sz w:val="32"/>
          <w:szCs w:val="32"/>
          <w:u w:val="single"/>
        </w:rPr>
      </w:pPr>
      <w:r>
        <w:rPr>
          <w:rFonts w:asciiTheme="majorBidi" w:eastAsia="Arial" w:hAnsiTheme="majorBidi" w:cstheme="majorBidi"/>
          <w:bCs/>
          <w:sz w:val="32"/>
          <w:szCs w:val="32"/>
          <w:u w:val="single"/>
          <w:rtl/>
          <w:lang w:bidi="ar-SA"/>
        </w:rPr>
        <w:t>أولاً</w:t>
      </w:r>
      <w:r>
        <w:rPr>
          <w:rFonts w:asciiTheme="majorBidi" w:eastAsia="Arial" w:hAnsiTheme="majorBidi" w:cstheme="majorBidi"/>
          <w:bCs/>
          <w:sz w:val="32"/>
          <w:szCs w:val="32"/>
          <w:u w:val="single"/>
          <w:rtl/>
          <w:cs/>
        </w:rPr>
        <w:t xml:space="preserve">: </w:t>
      </w:r>
      <w:r>
        <w:rPr>
          <w:rFonts w:asciiTheme="majorBidi" w:eastAsia="Arial" w:hAnsiTheme="majorBidi" w:cstheme="majorBidi"/>
          <w:bCs/>
          <w:sz w:val="32"/>
          <w:szCs w:val="32"/>
          <w:u w:val="single"/>
          <w:rtl/>
          <w:lang w:bidi="ar-SA"/>
        </w:rPr>
        <w:t>الإطار الدستوري لقانون الإرهاب وحقوق الإنسان</w:t>
      </w:r>
      <w:r>
        <w:rPr>
          <w:rFonts w:asciiTheme="majorBidi" w:eastAsia="Arial" w:hAnsiTheme="majorBidi" w:cstheme="majorBidi"/>
          <w:bCs/>
          <w:sz w:val="32"/>
          <w:szCs w:val="32"/>
          <w:u w:val="single"/>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تضمن الدستور المصرى</w:t>
      </w:r>
      <w:r>
        <w:rPr>
          <w:rStyle w:val="FootnoteAnchor"/>
          <w:rFonts w:asciiTheme="majorBidi" w:eastAsia="Arial" w:hAnsiTheme="majorBidi" w:cstheme="majorBidi"/>
          <w:sz w:val="24"/>
          <w:szCs w:val="24"/>
          <w:rtl/>
        </w:rPr>
        <w:footnoteReference w:id="1"/>
      </w:r>
      <w:r>
        <w:rPr>
          <w:rFonts w:asciiTheme="majorBidi" w:eastAsia="Arial" w:hAnsiTheme="majorBidi" w:cstheme="majorBidi"/>
          <w:sz w:val="24"/>
          <w:szCs w:val="24"/>
          <w:rtl/>
          <w:lang w:bidi="ar-SA"/>
        </w:rPr>
        <w:t xml:space="preserve"> فى ديباجته التأكيد على حق كل مواطن فى العيش على أرض هذا الوطن فى أمن وأمان وتمتعه بالحرية والكرامة الإنسانية والعدالة الإجتماعية وأنه دستور يتسق مع الإعلان العالمى لحقوق الإنسان</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وأفردت مواد الدستور تفصيلاً لحقوق المواطنين ومنها</w:t>
      </w:r>
      <w:r>
        <w:rPr>
          <w:rFonts w:asciiTheme="majorBidi" w:eastAsia="Arial" w:hAnsiTheme="majorBidi" w:cstheme="majorBidi"/>
          <w:sz w:val="24"/>
          <w:szCs w:val="24"/>
          <w:rtl/>
          <w:cs/>
        </w:rPr>
        <w:t>:</w:t>
      </w:r>
    </w:p>
    <w:p w:rsidR="00E9496C" w:rsidRDefault="00866B45">
      <w:pPr>
        <w:numPr>
          <w:ilvl w:val="0"/>
          <w:numId w:val="26"/>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النظام السياسي يقوم على إحترام حقوق الإنسان وحرياته</w:t>
      </w:r>
      <w:r>
        <w:rPr>
          <w:rFonts w:asciiTheme="majorBidi" w:eastAsia="Arial" w:hAnsiTheme="majorBidi" w:cstheme="majorBidi"/>
          <w:sz w:val="24"/>
          <w:szCs w:val="24"/>
          <w:rtl/>
          <w:cs/>
        </w:rPr>
        <w:t>" (</w:t>
      </w:r>
      <w:r>
        <w:rPr>
          <w:rFonts w:asciiTheme="majorBidi" w:eastAsia="Arial" w:hAnsiTheme="majorBidi" w:cstheme="majorBidi"/>
          <w:sz w:val="24"/>
          <w:szCs w:val="24"/>
          <w:rtl/>
          <w:lang w:bidi="ar-SA"/>
        </w:rPr>
        <w:t>م</w:t>
      </w:r>
      <w:r>
        <w:rPr>
          <w:rFonts w:asciiTheme="majorBidi" w:eastAsia="Arial" w:hAnsiTheme="majorBidi" w:cstheme="majorBidi"/>
          <w:sz w:val="24"/>
          <w:szCs w:val="24"/>
          <w:rtl/>
          <w:cs/>
        </w:rPr>
        <w:t>/</w:t>
      </w:r>
      <w:r>
        <w:rPr>
          <w:rFonts w:asciiTheme="majorBidi" w:eastAsia="Arial" w:hAnsiTheme="majorBidi" w:cstheme="majorBidi"/>
          <w:sz w:val="24"/>
          <w:szCs w:val="24"/>
        </w:rPr>
        <w:t>5</w:t>
      </w:r>
      <w:r>
        <w:rPr>
          <w:rFonts w:asciiTheme="majorBidi" w:eastAsia="Arial" w:hAnsiTheme="majorBidi" w:cstheme="majorBidi"/>
          <w:sz w:val="24"/>
          <w:szCs w:val="24"/>
          <w:rtl/>
          <w:cs/>
        </w:rPr>
        <w:t>).</w:t>
      </w:r>
    </w:p>
    <w:p w:rsidR="00E9496C" w:rsidRDefault="00866B45">
      <w:pPr>
        <w:numPr>
          <w:ilvl w:val="0"/>
          <w:numId w:val="26"/>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العمل حق وواجب وشرف تكفله الدولة</w:t>
      </w:r>
      <w:r>
        <w:rPr>
          <w:rFonts w:asciiTheme="majorBidi" w:eastAsia="Arial" w:hAnsiTheme="majorBidi" w:cstheme="majorBidi"/>
          <w:sz w:val="24"/>
          <w:szCs w:val="24"/>
          <w:rtl/>
          <w:cs/>
        </w:rPr>
        <w:t>" (</w:t>
      </w:r>
      <w:r>
        <w:rPr>
          <w:rFonts w:asciiTheme="majorBidi" w:eastAsia="Arial" w:hAnsiTheme="majorBidi" w:cstheme="majorBidi"/>
          <w:sz w:val="24"/>
          <w:szCs w:val="24"/>
          <w:rtl/>
          <w:lang w:bidi="ar-SA"/>
        </w:rPr>
        <w:t>م</w:t>
      </w:r>
      <w:r>
        <w:rPr>
          <w:rFonts w:asciiTheme="majorBidi" w:eastAsia="Arial" w:hAnsiTheme="majorBidi" w:cstheme="majorBidi"/>
          <w:sz w:val="24"/>
          <w:szCs w:val="24"/>
          <w:rtl/>
          <w:cs/>
        </w:rPr>
        <w:t>/</w:t>
      </w:r>
      <w:r>
        <w:rPr>
          <w:rFonts w:asciiTheme="majorBidi" w:eastAsia="Arial" w:hAnsiTheme="majorBidi" w:cstheme="majorBidi"/>
          <w:sz w:val="24"/>
          <w:szCs w:val="24"/>
        </w:rPr>
        <w:t>12</w:t>
      </w:r>
      <w:r>
        <w:rPr>
          <w:rFonts w:asciiTheme="majorBidi" w:eastAsia="Arial" w:hAnsiTheme="majorBidi" w:cstheme="majorBidi"/>
          <w:sz w:val="24"/>
          <w:szCs w:val="24"/>
          <w:rtl/>
          <w:cs/>
        </w:rPr>
        <w:t>).</w:t>
      </w:r>
    </w:p>
    <w:p w:rsidR="00E9496C" w:rsidRDefault="00866B45">
      <w:pPr>
        <w:numPr>
          <w:ilvl w:val="0"/>
          <w:numId w:val="26"/>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الملكية الخاصة مصونة، ولا يجوز فرض الحراسة عليها إلا فى الأحوال المبينة فى القانون وبحكم قضائى</w:t>
      </w:r>
      <w:r>
        <w:rPr>
          <w:rFonts w:asciiTheme="majorBidi" w:eastAsia="Arial" w:hAnsiTheme="majorBidi" w:cstheme="majorBidi"/>
          <w:sz w:val="24"/>
          <w:szCs w:val="24"/>
          <w:rtl/>
          <w:cs/>
        </w:rPr>
        <w:t>" (</w:t>
      </w:r>
      <w:r>
        <w:rPr>
          <w:rFonts w:asciiTheme="majorBidi" w:eastAsia="Arial" w:hAnsiTheme="majorBidi" w:cstheme="majorBidi"/>
          <w:sz w:val="24"/>
          <w:szCs w:val="24"/>
          <w:rtl/>
          <w:lang w:bidi="ar-SA"/>
        </w:rPr>
        <w:t>م</w:t>
      </w:r>
      <w:r>
        <w:rPr>
          <w:rFonts w:asciiTheme="majorBidi" w:eastAsia="Arial" w:hAnsiTheme="majorBidi" w:cstheme="majorBidi"/>
          <w:sz w:val="24"/>
          <w:szCs w:val="24"/>
          <w:rtl/>
          <w:cs/>
        </w:rPr>
        <w:t>/</w:t>
      </w:r>
      <w:r>
        <w:rPr>
          <w:rFonts w:asciiTheme="majorBidi" w:eastAsia="Arial" w:hAnsiTheme="majorBidi" w:cstheme="majorBidi"/>
          <w:sz w:val="24"/>
          <w:szCs w:val="24"/>
        </w:rPr>
        <w:t>35</w:t>
      </w:r>
      <w:r>
        <w:rPr>
          <w:rFonts w:asciiTheme="majorBidi" w:eastAsia="Arial" w:hAnsiTheme="majorBidi" w:cstheme="majorBidi"/>
          <w:sz w:val="24"/>
          <w:szCs w:val="24"/>
          <w:rtl/>
          <w:cs/>
        </w:rPr>
        <w:t>).</w:t>
      </w:r>
    </w:p>
    <w:p w:rsidR="00E9496C" w:rsidRDefault="00866B45">
      <w:pPr>
        <w:numPr>
          <w:ilvl w:val="0"/>
          <w:numId w:val="26"/>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الكرامة حق لكل إنسان، ولا يجوز المساس بها وتلتزم الدولة باحترامها وحمايتها</w:t>
      </w:r>
      <w:r>
        <w:rPr>
          <w:rFonts w:asciiTheme="majorBidi" w:eastAsia="Arial" w:hAnsiTheme="majorBidi" w:cstheme="majorBidi"/>
          <w:sz w:val="24"/>
          <w:szCs w:val="24"/>
          <w:rtl/>
          <w:cs/>
        </w:rPr>
        <w:t>" (</w:t>
      </w:r>
      <w:r>
        <w:rPr>
          <w:rFonts w:asciiTheme="majorBidi" w:eastAsia="Arial" w:hAnsiTheme="majorBidi" w:cstheme="majorBidi"/>
          <w:sz w:val="24"/>
          <w:szCs w:val="24"/>
          <w:rtl/>
          <w:lang w:bidi="ar-SA"/>
        </w:rPr>
        <w:t>م</w:t>
      </w:r>
      <w:r>
        <w:rPr>
          <w:rFonts w:asciiTheme="majorBidi" w:eastAsia="Arial" w:hAnsiTheme="majorBidi" w:cstheme="majorBidi"/>
          <w:sz w:val="24"/>
          <w:szCs w:val="24"/>
          <w:rtl/>
          <w:cs/>
        </w:rPr>
        <w:t>/</w:t>
      </w:r>
      <w:r>
        <w:rPr>
          <w:rFonts w:asciiTheme="majorBidi" w:eastAsia="Arial" w:hAnsiTheme="majorBidi" w:cstheme="majorBidi"/>
          <w:sz w:val="24"/>
          <w:szCs w:val="24"/>
        </w:rPr>
        <w:t>51</w:t>
      </w:r>
      <w:r>
        <w:rPr>
          <w:rFonts w:asciiTheme="majorBidi" w:eastAsia="Arial" w:hAnsiTheme="majorBidi" w:cstheme="majorBidi"/>
          <w:sz w:val="24"/>
          <w:szCs w:val="24"/>
          <w:rtl/>
          <w:cs/>
        </w:rPr>
        <w:t>).</w:t>
      </w:r>
    </w:p>
    <w:p w:rsidR="00E9496C" w:rsidRDefault="00866B45">
      <w:pPr>
        <w:numPr>
          <w:ilvl w:val="0"/>
          <w:numId w:val="26"/>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ينظم القانون إنشاء النقابات المهنية وإدارتها على أساس ديمقراطى، ويكفل استقلالها ويحدد مواردها وطريقة قيد أعضائها ومساءلتهم في سلوكهم فى ممارسة نشاطهم المهنى، وفقا لمواثيق الشرف الأخلاقية والمهنية</w:t>
      </w:r>
      <w:r>
        <w:rPr>
          <w:rFonts w:asciiTheme="majorBidi" w:eastAsia="Arial" w:hAnsiTheme="majorBidi" w:cstheme="majorBidi"/>
          <w:sz w:val="24"/>
          <w:szCs w:val="24"/>
          <w:rtl/>
          <w:cs/>
        </w:rPr>
        <w:t>" (</w:t>
      </w:r>
      <w:r>
        <w:rPr>
          <w:rFonts w:asciiTheme="majorBidi" w:eastAsia="Arial" w:hAnsiTheme="majorBidi" w:cstheme="majorBidi"/>
          <w:sz w:val="24"/>
          <w:szCs w:val="24"/>
          <w:rtl/>
          <w:lang w:bidi="ar-SA"/>
        </w:rPr>
        <w:t>م</w:t>
      </w:r>
      <w:r>
        <w:rPr>
          <w:rFonts w:asciiTheme="majorBidi" w:eastAsia="Arial" w:hAnsiTheme="majorBidi" w:cstheme="majorBidi"/>
          <w:sz w:val="24"/>
          <w:szCs w:val="24"/>
          <w:rtl/>
          <w:cs/>
        </w:rPr>
        <w:t>/</w:t>
      </w:r>
      <w:r>
        <w:rPr>
          <w:rFonts w:asciiTheme="majorBidi" w:eastAsia="Arial" w:hAnsiTheme="majorBidi" w:cstheme="majorBidi"/>
          <w:sz w:val="24"/>
          <w:szCs w:val="24"/>
        </w:rPr>
        <w:t>77</w:t>
      </w:r>
      <w:r>
        <w:rPr>
          <w:rFonts w:asciiTheme="majorBidi" w:eastAsia="Arial" w:hAnsiTheme="majorBidi" w:cstheme="majorBidi"/>
          <w:sz w:val="24"/>
          <w:szCs w:val="24"/>
          <w:rtl/>
          <w:cs/>
        </w:rPr>
        <w:t>).</w:t>
      </w:r>
    </w:p>
    <w:p w:rsidR="00E9496C" w:rsidRDefault="00866B45">
      <w:pPr>
        <w:numPr>
          <w:ilvl w:val="0"/>
          <w:numId w:val="26"/>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الحقوق والحريات اللصيقة بشخص المواطن لا تقبل تعطيلاً أو انتقاصا ولا يجوز لأي قانون ينظم ممارسة الحقوق والحريات أن يقيدها بما يمس أصلها وجوهرها</w:t>
      </w:r>
      <w:r>
        <w:rPr>
          <w:rFonts w:asciiTheme="majorBidi" w:eastAsia="Arial" w:hAnsiTheme="majorBidi" w:cstheme="majorBidi"/>
          <w:sz w:val="24"/>
          <w:szCs w:val="24"/>
          <w:rtl/>
          <w:cs/>
        </w:rPr>
        <w:t>" (</w:t>
      </w:r>
      <w:r>
        <w:rPr>
          <w:rFonts w:asciiTheme="majorBidi" w:eastAsia="Arial" w:hAnsiTheme="majorBidi" w:cstheme="majorBidi"/>
          <w:sz w:val="24"/>
          <w:szCs w:val="24"/>
          <w:rtl/>
          <w:lang w:bidi="ar-SA"/>
        </w:rPr>
        <w:t>م</w:t>
      </w:r>
      <w:r>
        <w:rPr>
          <w:rFonts w:asciiTheme="majorBidi" w:eastAsia="Arial" w:hAnsiTheme="majorBidi" w:cstheme="majorBidi"/>
          <w:sz w:val="24"/>
          <w:szCs w:val="24"/>
          <w:rtl/>
          <w:cs/>
        </w:rPr>
        <w:t>/</w:t>
      </w:r>
      <w:r>
        <w:rPr>
          <w:rFonts w:asciiTheme="majorBidi" w:eastAsia="Arial" w:hAnsiTheme="majorBidi" w:cstheme="majorBidi"/>
          <w:sz w:val="24"/>
          <w:szCs w:val="24"/>
        </w:rPr>
        <w:t>92</w:t>
      </w:r>
      <w:r>
        <w:rPr>
          <w:rFonts w:asciiTheme="majorBidi" w:eastAsia="Arial" w:hAnsiTheme="majorBidi" w:cstheme="majorBidi"/>
          <w:sz w:val="24"/>
          <w:szCs w:val="24"/>
          <w:rtl/>
          <w:cs/>
        </w:rPr>
        <w:t>).</w:t>
      </w:r>
    </w:p>
    <w:p w:rsidR="00E9496C" w:rsidRDefault="00866B45">
      <w:pPr>
        <w:numPr>
          <w:ilvl w:val="0"/>
          <w:numId w:val="26"/>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تلتزم الدولة بالاتفاقيات والعهود والمواثيق الدولية لحقوق الإنسان التي تصدق عليها مصر وتصبح لها قوة القانون بعد نشرها</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م</w:t>
      </w:r>
      <w:r>
        <w:rPr>
          <w:rFonts w:asciiTheme="majorBidi" w:eastAsia="Arial" w:hAnsiTheme="majorBidi" w:cstheme="majorBidi"/>
          <w:sz w:val="24"/>
          <w:szCs w:val="24"/>
          <w:rtl/>
          <w:cs/>
        </w:rPr>
        <w:t>/</w:t>
      </w:r>
      <w:r>
        <w:rPr>
          <w:rFonts w:asciiTheme="majorBidi" w:eastAsia="Arial" w:hAnsiTheme="majorBidi" w:cstheme="majorBidi"/>
          <w:sz w:val="24"/>
          <w:szCs w:val="24"/>
        </w:rPr>
        <w:t>93</w:t>
      </w:r>
      <w:r>
        <w:rPr>
          <w:rFonts w:asciiTheme="majorBidi" w:eastAsia="Arial" w:hAnsiTheme="majorBidi" w:cstheme="majorBidi"/>
          <w:sz w:val="24"/>
          <w:szCs w:val="24"/>
          <w:rtl/>
          <w:cs/>
        </w:rPr>
        <w:t>).</w:t>
      </w:r>
    </w:p>
    <w:p w:rsidR="00E9496C" w:rsidRDefault="00866B45">
      <w:pPr>
        <w:numPr>
          <w:ilvl w:val="0"/>
          <w:numId w:val="26"/>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المتهم برئ حتى تثبت إدانته فى محاكمة قانونية عادلة</w:t>
      </w:r>
      <w:r>
        <w:rPr>
          <w:rFonts w:asciiTheme="majorBidi" w:eastAsia="Arial" w:hAnsiTheme="majorBidi" w:cstheme="majorBidi"/>
          <w:sz w:val="24"/>
          <w:szCs w:val="24"/>
          <w:rtl/>
          <w:cs/>
        </w:rPr>
        <w:t>" (</w:t>
      </w:r>
      <w:r>
        <w:rPr>
          <w:rFonts w:asciiTheme="majorBidi" w:eastAsia="Arial" w:hAnsiTheme="majorBidi" w:cstheme="majorBidi"/>
          <w:sz w:val="24"/>
          <w:szCs w:val="24"/>
          <w:rtl/>
          <w:lang w:bidi="ar-SA"/>
        </w:rPr>
        <w:t>م</w:t>
      </w:r>
      <w:r>
        <w:rPr>
          <w:rFonts w:asciiTheme="majorBidi" w:eastAsia="Arial" w:hAnsiTheme="majorBidi" w:cstheme="majorBidi"/>
          <w:sz w:val="24"/>
          <w:szCs w:val="24"/>
          <w:rtl/>
          <w:cs/>
        </w:rPr>
        <w:t>/</w:t>
      </w:r>
      <w:r>
        <w:rPr>
          <w:rFonts w:asciiTheme="majorBidi" w:eastAsia="Arial" w:hAnsiTheme="majorBidi" w:cstheme="majorBidi"/>
          <w:sz w:val="24"/>
          <w:szCs w:val="24"/>
        </w:rPr>
        <w:t>96</w:t>
      </w:r>
      <w:r>
        <w:rPr>
          <w:rFonts w:asciiTheme="majorBidi" w:eastAsia="Arial" w:hAnsiTheme="majorBidi" w:cstheme="majorBidi"/>
          <w:sz w:val="24"/>
          <w:szCs w:val="24"/>
          <w:rtl/>
          <w:cs/>
        </w:rPr>
        <w:t>).</w:t>
      </w:r>
    </w:p>
    <w:p w:rsidR="00E9496C" w:rsidRDefault="00866B45">
      <w:pPr>
        <w:numPr>
          <w:ilvl w:val="0"/>
          <w:numId w:val="26"/>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ينظم القانون أحكام الحبس الاحتياطى ومدته وأسبابه والتعويض عنه</w:t>
      </w:r>
      <w:r>
        <w:rPr>
          <w:rFonts w:asciiTheme="majorBidi" w:eastAsia="Arial" w:hAnsiTheme="majorBidi" w:cstheme="majorBidi"/>
          <w:sz w:val="24"/>
          <w:szCs w:val="24"/>
          <w:rtl/>
          <w:cs/>
        </w:rPr>
        <w:t>" (</w:t>
      </w:r>
      <w:r>
        <w:rPr>
          <w:rFonts w:asciiTheme="majorBidi" w:eastAsia="Arial" w:hAnsiTheme="majorBidi" w:cstheme="majorBidi"/>
          <w:sz w:val="24"/>
          <w:szCs w:val="24"/>
          <w:rtl/>
          <w:lang w:bidi="ar-SA"/>
        </w:rPr>
        <w:t>م</w:t>
      </w:r>
      <w:r>
        <w:rPr>
          <w:rFonts w:asciiTheme="majorBidi" w:eastAsia="Arial" w:hAnsiTheme="majorBidi" w:cstheme="majorBidi"/>
          <w:sz w:val="24"/>
          <w:szCs w:val="24"/>
          <w:rtl/>
          <w:cs/>
        </w:rPr>
        <w:t xml:space="preserve">/ </w:t>
      </w:r>
      <w:r>
        <w:rPr>
          <w:rFonts w:asciiTheme="majorBidi" w:eastAsia="Arial" w:hAnsiTheme="majorBidi" w:cstheme="majorBidi"/>
          <w:sz w:val="24"/>
          <w:szCs w:val="24"/>
        </w:rPr>
        <w:t>54</w:t>
      </w:r>
      <w:r>
        <w:rPr>
          <w:rFonts w:asciiTheme="majorBidi" w:eastAsia="Arial" w:hAnsiTheme="majorBidi" w:cstheme="majorBidi"/>
          <w:sz w:val="24"/>
          <w:szCs w:val="24"/>
          <w:rtl/>
          <w:cs/>
        </w:rPr>
        <w:t xml:space="preserve"> ).</w:t>
      </w:r>
    </w:p>
    <w:p w:rsidR="00E9496C" w:rsidRDefault="00866B45">
      <w:pPr>
        <w:numPr>
          <w:ilvl w:val="0"/>
          <w:numId w:val="26"/>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تلتزم الدولة بمواجهة الإرهاب بكافة صوره وأشكاله وتعقب مصادر تمويله باعتباره تهديدا للوطن والمواطنين، مع ضمان الحقوق والحريات العامة، وفق برنامج زمني محدد</w:t>
      </w:r>
      <w:r>
        <w:rPr>
          <w:rFonts w:asciiTheme="majorBidi" w:eastAsia="Arial" w:hAnsiTheme="majorBidi" w:cstheme="majorBidi"/>
          <w:sz w:val="24"/>
          <w:szCs w:val="24"/>
          <w:rtl/>
          <w:cs/>
        </w:rPr>
        <w:t>.</w:t>
      </w:r>
    </w:p>
    <w:p w:rsidR="00E9496C" w:rsidRDefault="00866B45">
      <w:pPr>
        <w:numPr>
          <w:ilvl w:val="0"/>
          <w:numId w:val="26"/>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وينظم القانون أحكام وإجراءات مكافحة الإرهاب والتعويض العادل عن الأضرار الناجمة عنه وبسببه</w:t>
      </w:r>
      <w:r>
        <w:rPr>
          <w:rFonts w:asciiTheme="majorBidi" w:eastAsia="Arial" w:hAnsiTheme="majorBidi" w:cstheme="majorBidi"/>
          <w:sz w:val="24"/>
          <w:szCs w:val="24"/>
          <w:rtl/>
          <w:cs/>
        </w:rPr>
        <w:t>" (</w:t>
      </w:r>
      <w:r>
        <w:rPr>
          <w:rFonts w:asciiTheme="majorBidi" w:eastAsia="Arial" w:hAnsiTheme="majorBidi" w:cstheme="majorBidi"/>
          <w:sz w:val="24"/>
          <w:szCs w:val="24"/>
          <w:rtl/>
          <w:lang w:bidi="ar-SA"/>
        </w:rPr>
        <w:t>م</w:t>
      </w:r>
      <w:r>
        <w:rPr>
          <w:rFonts w:asciiTheme="majorBidi" w:eastAsia="Arial" w:hAnsiTheme="majorBidi" w:cstheme="majorBidi"/>
          <w:sz w:val="24"/>
          <w:szCs w:val="24"/>
          <w:rtl/>
          <w:cs/>
        </w:rPr>
        <w:t xml:space="preserve">/ </w:t>
      </w:r>
      <w:r>
        <w:rPr>
          <w:rFonts w:asciiTheme="majorBidi" w:eastAsia="Arial" w:hAnsiTheme="majorBidi" w:cstheme="majorBidi"/>
          <w:sz w:val="24"/>
          <w:szCs w:val="24"/>
        </w:rPr>
        <w:t>237</w:t>
      </w:r>
      <w:r>
        <w:rPr>
          <w:rFonts w:asciiTheme="majorBidi" w:eastAsia="Arial" w:hAnsiTheme="majorBidi" w:cstheme="majorBidi"/>
          <w:sz w:val="24"/>
          <w:szCs w:val="24"/>
          <w:rtl/>
          <w:cs/>
        </w:rPr>
        <w:t xml:space="preserve"> ).</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على هذا النحو من الوضوح أكد الدستور المصرى الصادر عام </w:t>
      </w:r>
      <w:r>
        <w:rPr>
          <w:rFonts w:asciiTheme="majorBidi" w:eastAsia="Arial" w:hAnsiTheme="majorBidi" w:cstheme="majorBidi"/>
          <w:sz w:val="24"/>
          <w:szCs w:val="24"/>
        </w:rPr>
        <w:t>2014</w:t>
      </w:r>
      <w:r>
        <w:rPr>
          <w:rFonts w:asciiTheme="majorBidi" w:eastAsia="Arial" w:hAnsiTheme="majorBidi" w:cstheme="majorBidi"/>
          <w:sz w:val="24"/>
          <w:szCs w:val="24"/>
          <w:rtl/>
          <w:lang w:bidi="ar-SA"/>
        </w:rPr>
        <w:t xml:space="preserve">العديد من المبادئ والحقوق بل زاد فى كثير من مواضعه بعدم جواز صدور أى قانون يقيد أو يمس أصل وجوهر حقوق وحريات المواطنين كونها حقوق وحريات لا تقبل تعطيلاً أو إنتقاصاً </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ومن خلال تلك المواد يمكن استجلاء الحقائق الدستورية التالية</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lang w:bidi="ar-EG"/>
        </w:rPr>
        <w:t>1</w:t>
      </w:r>
      <w:r>
        <w:rPr>
          <w:rFonts w:asciiTheme="majorBidi" w:eastAsia="Arial" w:hAnsiTheme="majorBidi" w:cstheme="majorBidi"/>
          <w:sz w:val="24"/>
          <w:szCs w:val="24"/>
          <w:rtl/>
          <w:lang w:bidi="ar-EG"/>
        </w:rPr>
        <w:t xml:space="preserve">- </w:t>
      </w:r>
      <w:r>
        <w:rPr>
          <w:rFonts w:asciiTheme="majorBidi" w:eastAsia="Arial" w:hAnsiTheme="majorBidi" w:cstheme="majorBidi"/>
          <w:sz w:val="24"/>
          <w:szCs w:val="24"/>
          <w:rtl/>
          <w:lang w:bidi="ar-SA"/>
        </w:rPr>
        <w:t>أن مواجهة الإرهاب سواء بتدابير أو بقانون يجب أن تضمن الحقوق والحريات العامة وأن تكون محددة المدة الزمنية</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lang w:bidi="ar-SA"/>
        </w:rPr>
        <w:t>2</w:t>
      </w:r>
      <w:r>
        <w:rPr>
          <w:rFonts w:asciiTheme="majorBidi" w:eastAsia="Arial" w:hAnsiTheme="majorBidi" w:cstheme="majorBidi"/>
          <w:sz w:val="24"/>
          <w:szCs w:val="24"/>
          <w:rtl/>
          <w:lang w:bidi="ar-SA"/>
        </w:rPr>
        <w:t>- تمتع كل متهم بقرينة البراءة يلزم كل السلطات المعنية بالدعوى الجنائية سواء أكانت سلطة تحرى وجمع الأدلة أو سلطة تحقيق أو سلطة حكم بإعمال مقتضيات القرينة   كون البراءة لا تعدو إلا مرادفا للحرية وتأكيدا للأصل العام وهو حرية المتهم وأنها تكون مع تلك الحرية وحدة متكاملة هى كرامة الإنسان</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lang w:bidi="ar-SA"/>
        </w:rPr>
        <w:t>3</w:t>
      </w:r>
      <w:r>
        <w:rPr>
          <w:rFonts w:asciiTheme="majorBidi" w:eastAsia="Arial" w:hAnsiTheme="majorBidi" w:cstheme="majorBidi"/>
          <w:sz w:val="24"/>
          <w:szCs w:val="24"/>
          <w:rtl/>
          <w:lang w:bidi="ar-SA"/>
        </w:rPr>
        <w:t>- الكرامة والحقوق والحريات اللصيقة بالإنسان لا يجوز المساس بها أيا كانت الأسباب</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lang w:bidi="ar-SA"/>
        </w:rPr>
        <w:lastRenderedPageBreak/>
        <w:t>4</w:t>
      </w:r>
      <w:r>
        <w:rPr>
          <w:rFonts w:asciiTheme="majorBidi" w:eastAsia="Arial" w:hAnsiTheme="majorBidi" w:cstheme="majorBidi"/>
          <w:sz w:val="24"/>
          <w:szCs w:val="24"/>
          <w:rtl/>
          <w:lang w:bidi="ar-SA"/>
        </w:rPr>
        <w:t>- النقابات المهنية مستقلة وشئون عضويتها تخضع لقوانينها الخاصة ومواثيق الشرف الأخلاقية والمهنية فقط</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lang w:bidi="ar-SA"/>
        </w:rPr>
        <w:t>5</w:t>
      </w:r>
      <w:r>
        <w:rPr>
          <w:rFonts w:asciiTheme="majorBidi" w:eastAsia="Arial" w:hAnsiTheme="majorBidi" w:cstheme="majorBidi"/>
          <w:sz w:val="24"/>
          <w:szCs w:val="24"/>
          <w:rtl/>
          <w:lang w:bidi="ar-SA"/>
        </w:rPr>
        <w:t>- العمل حق وواجب وشرف لا يجوز منع الإنسان عنه جبرا</w:t>
      </w:r>
      <w:r>
        <w:rPr>
          <w:rFonts w:asciiTheme="majorBidi" w:eastAsia="Arial" w:hAnsiTheme="majorBidi" w:cstheme="majorBidi"/>
          <w:sz w:val="24"/>
          <w:szCs w:val="24"/>
          <w:rtl/>
          <w:cs/>
        </w:rPr>
        <w:t>.</w:t>
      </w:r>
    </w:p>
    <w:p w:rsidR="00E9496C" w:rsidRDefault="00866B45">
      <w:pPr>
        <w:spacing w:after="0"/>
        <w:jc w:val="both"/>
        <w:rPr>
          <w:rFonts w:asciiTheme="majorBidi" w:eastAsia="Arial" w:hAnsiTheme="majorBidi" w:cstheme="majorBidi"/>
          <w:sz w:val="24"/>
          <w:szCs w:val="24"/>
        </w:rPr>
      </w:pPr>
      <w:r>
        <w:rPr>
          <w:rFonts w:asciiTheme="majorBidi" w:eastAsia="Arial" w:hAnsiTheme="majorBidi" w:cstheme="majorBidi"/>
          <w:sz w:val="24"/>
          <w:szCs w:val="24"/>
          <w:lang w:bidi="ar-SA"/>
        </w:rPr>
        <w:t>6</w:t>
      </w:r>
      <w:r>
        <w:rPr>
          <w:rFonts w:asciiTheme="majorBidi" w:eastAsia="Arial" w:hAnsiTheme="majorBidi" w:cstheme="majorBidi"/>
          <w:sz w:val="24"/>
          <w:szCs w:val="24"/>
          <w:rtl/>
          <w:lang w:bidi="ar-SA"/>
        </w:rPr>
        <w:t>- الدولة بكل سلطاتها ملزمة باحترام حقوق الإنسان وكافة الإلتزامات الواردة بالإتفاقات الدولية المصدق عليها</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lang w:bidi="ar-SA"/>
        </w:rPr>
        <w:t>7</w:t>
      </w:r>
      <w:r>
        <w:rPr>
          <w:rFonts w:asciiTheme="majorBidi" w:eastAsia="Arial" w:hAnsiTheme="majorBidi" w:cstheme="majorBidi"/>
          <w:sz w:val="24"/>
          <w:szCs w:val="24"/>
          <w:rtl/>
          <w:lang w:bidi="ar-SA"/>
        </w:rPr>
        <w:t>- الملكية الخاصة للمواطنين مصونة ولا تفرض عليها حراسة إلا بحكم قضائى</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lang w:bidi="ar-SA"/>
        </w:rPr>
        <w:t>8</w:t>
      </w:r>
      <w:r>
        <w:rPr>
          <w:rFonts w:asciiTheme="majorBidi" w:eastAsia="Arial" w:hAnsiTheme="majorBidi" w:cstheme="majorBidi"/>
          <w:sz w:val="24"/>
          <w:szCs w:val="24"/>
          <w:rtl/>
          <w:lang w:bidi="ar-SA"/>
        </w:rPr>
        <w:t>- أن الحبس الإحتياطى يجب أن يكون محدد المدة مستنداً الي ادلة ثبوتية كما يجب تعويض المتضررين منه</w:t>
      </w:r>
      <w:r>
        <w:rPr>
          <w:rFonts w:asciiTheme="majorBidi" w:eastAsia="Arial" w:hAnsiTheme="majorBidi" w:cstheme="majorBidi"/>
          <w:sz w:val="24"/>
          <w:szCs w:val="24"/>
          <w:rtl/>
          <w:cs/>
        </w:rPr>
        <w:t>.</w:t>
      </w:r>
    </w:p>
    <w:p w:rsidR="00E9496C" w:rsidRDefault="00E9496C">
      <w:pPr>
        <w:jc w:val="both"/>
        <w:rPr>
          <w:rFonts w:asciiTheme="majorBidi" w:eastAsia="Arial" w:hAnsiTheme="majorBidi" w:cstheme="majorBidi"/>
          <w:sz w:val="24"/>
          <w:szCs w:val="24"/>
        </w:rPr>
      </w:pPr>
    </w:p>
    <w:p w:rsidR="00E9496C" w:rsidRDefault="00866B45">
      <w:pPr>
        <w:jc w:val="both"/>
        <w:rPr>
          <w:rFonts w:asciiTheme="majorBidi" w:eastAsia="Arial" w:hAnsiTheme="majorBidi" w:cstheme="majorBidi"/>
          <w:bCs/>
          <w:sz w:val="32"/>
          <w:szCs w:val="32"/>
          <w:u w:val="single"/>
        </w:rPr>
      </w:pPr>
      <w:r>
        <w:rPr>
          <w:rFonts w:asciiTheme="majorBidi" w:eastAsia="Arial" w:hAnsiTheme="majorBidi" w:cstheme="majorBidi"/>
          <w:bCs/>
          <w:sz w:val="32"/>
          <w:szCs w:val="32"/>
          <w:u w:val="single"/>
          <w:rtl/>
          <w:lang w:bidi="ar-SA"/>
        </w:rPr>
        <w:t>ثانياً</w:t>
      </w:r>
      <w:r>
        <w:rPr>
          <w:rFonts w:asciiTheme="majorBidi" w:eastAsia="Arial" w:hAnsiTheme="majorBidi" w:cstheme="majorBidi"/>
          <w:bCs/>
          <w:sz w:val="32"/>
          <w:szCs w:val="32"/>
          <w:u w:val="single"/>
          <w:rtl/>
          <w:cs/>
        </w:rPr>
        <w:t>:</w:t>
      </w:r>
      <w:r>
        <w:rPr>
          <w:rFonts w:asciiTheme="majorBidi" w:eastAsia="Arial" w:hAnsiTheme="majorBidi" w:cstheme="majorBidi"/>
          <w:bCs/>
          <w:sz w:val="32"/>
          <w:szCs w:val="32"/>
          <w:u w:val="single"/>
          <w:rtl/>
          <w:lang w:bidi="ar-SA"/>
        </w:rPr>
        <w:t>التزامات مصر بموجب القانون الدولي أثناء مواجهة الظرف الاستثنائي والإرهاب</w:t>
      </w:r>
      <w:r>
        <w:rPr>
          <w:rFonts w:asciiTheme="majorBidi" w:eastAsia="Arial" w:hAnsiTheme="majorBidi" w:cstheme="majorBidi"/>
          <w:bCs/>
          <w:sz w:val="32"/>
          <w:szCs w:val="32"/>
          <w:u w:val="single"/>
          <w:rtl/>
          <w:cs/>
        </w:rPr>
        <w:t xml:space="preserve">: </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لا يتأتى حديث موضوعى عن تشريع يتماشى مع حقوق الإنسان مثل قانون الإرهاب وتعديلاته دون النظر إلى الإلتزامات الواقعة على الدولة المصرية بموجب نصوص القانون الدولى</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وذلك الأمر ليس سوى ترديدا لما أملته المادة </w:t>
      </w:r>
      <w:r>
        <w:rPr>
          <w:rFonts w:asciiTheme="majorBidi" w:eastAsia="Arial" w:hAnsiTheme="majorBidi" w:cstheme="majorBidi"/>
          <w:sz w:val="24"/>
          <w:szCs w:val="24"/>
        </w:rPr>
        <w:t>93</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من دستور </w:t>
      </w:r>
      <w:r>
        <w:rPr>
          <w:rFonts w:asciiTheme="majorBidi" w:eastAsia="Arial" w:hAnsiTheme="majorBidi" w:cstheme="majorBidi"/>
          <w:sz w:val="24"/>
          <w:szCs w:val="24"/>
        </w:rPr>
        <w:t>2014</w:t>
      </w:r>
      <w:r>
        <w:rPr>
          <w:rFonts w:asciiTheme="majorBidi" w:eastAsia="Arial" w:hAnsiTheme="majorBidi" w:cstheme="majorBidi"/>
          <w:sz w:val="24"/>
          <w:szCs w:val="24"/>
          <w:rtl/>
          <w:lang w:bidi="ar-SA"/>
        </w:rPr>
        <w:t xml:space="preserve">، والدساتير السابقة عليه، فقد نصت المادة </w:t>
      </w:r>
      <w:r>
        <w:rPr>
          <w:rFonts w:asciiTheme="majorBidi" w:eastAsia="Arial" w:hAnsiTheme="majorBidi" w:cstheme="majorBidi"/>
          <w:sz w:val="24"/>
          <w:szCs w:val="24"/>
        </w:rPr>
        <w:t>93</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بوضوح على التزام الدولة بالاتفاقيات والعهود والمواثيق الدولية لحقوق الإنسان التي صدقت عليها مصر وتصبح لها قوة القانون بعد نشرها</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وعلى المستوى الدولى لم يغب الإرهاب وما يمثله من فظاعات تنال من حقوق الإنسان عن الفقه والقانون الدولى الذي أكد على وجوب إحترام حقوق الإنسان وحرياته خلال فترات مواجهة الإرهاب</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وينظر للإرهاب فى القانون الدولى</w:t>
      </w:r>
      <w:r>
        <w:rPr>
          <w:rStyle w:val="FootnoteAnchor"/>
          <w:rFonts w:asciiTheme="majorBidi" w:eastAsia="Arial" w:hAnsiTheme="majorBidi" w:cstheme="majorBidi"/>
          <w:sz w:val="24"/>
          <w:szCs w:val="24"/>
          <w:rtl/>
        </w:rPr>
        <w:footnoteReference w:id="2"/>
      </w:r>
      <w:r>
        <w:rPr>
          <w:rFonts w:asciiTheme="majorBidi" w:eastAsia="Arial" w:hAnsiTheme="majorBidi" w:cstheme="majorBidi"/>
          <w:sz w:val="24"/>
          <w:szCs w:val="24"/>
          <w:rtl/>
          <w:lang w:bidi="ar-SA"/>
        </w:rPr>
        <w:t xml:space="preserve"> أنه يماثل حالة الضرورة أو حالة إستثنائية تمثل خطرا داهما يهدد حياة الدولة وشعبها ومقدراتها</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وألزم القانون الدولى الحكومات التي تتعلل بتوافر حالة الضرورة بالعديد من القيود</w:t>
      </w:r>
      <w:r>
        <w:rPr>
          <w:rStyle w:val="FootnoteAnchor"/>
          <w:rFonts w:asciiTheme="majorBidi" w:eastAsia="Arial" w:hAnsiTheme="majorBidi" w:cstheme="majorBidi"/>
          <w:sz w:val="24"/>
          <w:szCs w:val="24"/>
          <w:rtl/>
        </w:rPr>
        <w:footnoteReference w:id="3"/>
      </w:r>
      <w:r>
        <w:rPr>
          <w:rFonts w:asciiTheme="majorBidi" w:eastAsia="Arial" w:hAnsiTheme="majorBidi" w:cstheme="majorBidi"/>
          <w:sz w:val="24"/>
          <w:szCs w:val="24"/>
          <w:rtl/>
          <w:lang w:bidi="ar-SA"/>
        </w:rPr>
        <w:t xml:space="preserve"> لضمان مراعاة حقوق الإنسان أثناء إتخاذ التدابير التي تراها لمواجهة حالة الضرورة تلك</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إن الإرهابيين لا يخضعون لمساءلة أحد، أما نحن فيجب علينا ألا نغفل عن مسئوليتنا أمام المواطنين فى كل أرجاء العالم، فمن واجبنا أن نحرص ونحن نخوض الحرب على الإرهاب على عدم المساس أبدا بحقوق الإنسان، فإن نحن فعلنا ذلك، سنكون قد يسرنا للإرهابيين بلوغ واحد من مراميهم، والتخلي عن الوازع الأخلاقى القوى من شأنه أن يثير التوتر والحقد على الحكومات وسوء الظن بها فى أوساط فئات السكان التى يقصدها الإرهابيون تحديدا لتجنيد أتباعهم</w:t>
      </w:r>
      <w:r>
        <w:rPr>
          <w:rFonts w:asciiTheme="majorBidi" w:eastAsia="Arial" w:hAnsiTheme="majorBidi" w:cstheme="majorBidi"/>
          <w:sz w:val="24"/>
          <w:szCs w:val="24"/>
          <w:rtl/>
          <w:cs/>
        </w:rPr>
        <w:t>".</w:t>
      </w:r>
      <w:r>
        <w:rPr>
          <w:rStyle w:val="FootnoteAnchor"/>
          <w:rFonts w:asciiTheme="majorBidi" w:eastAsia="Arial" w:hAnsiTheme="majorBidi" w:cstheme="majorBidi"/>
          <w:sz w:val="24"/>
          <w:szCs w:val="24"/>
          <w:rtl/>
        </w:rPr>
        <w:footnoteReference w:id="4"/>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وقد أحاط القانون الدولى سلطة الدولة فى التحلل من التزاماتها الدولية عن طريق فرض قيود أو وقف بعض حقوق الإنسان وحرياته بالعديد من القيود الإجرائية والموضوعية</w:t>
      </w:r>
      <w:r>
        <w:rPr>
          <w:rStyle w:val="FootnoteAnchor"/>
          <w:rFonts w:asciiTheme="majorBidi" w:eastAsia="Arial" w:hAnsiTheme="majorBidi" w:cstheme="majorBidi"/>
          <w:sz w:val="24"/>
          <w:szCs w:val="24"/>
          <w:rtl/>
        </w:rPr>
        <w:footnoteReference w:id="5"/>
      </w:r>
      <w:r>
        <w:rPr>
          <w:rFonts w:asciiTheme="majorBidi" w:eastAsia="Arial" w:hAnsiTheme="majorBidi" w:cstheme="majorBidi"/>
          <w:sz w:val="24"/>
          <w:szCs w:val="24"/>
          <w:rtl/>
          <w:lang w:bidi="ar-SA"/>
        </w:rPr>
        <w:t xml:space="preserve"> نذكر منها ما يخص موضوع الورقة</w:t>
      </w:r>
      <w:r>
        <w:rPr>
          <w:rFonts w:asciiTheme="majorBidi" w:eastAsia="Arial" w:hAnsiTheme="majorBidi" w:cstheme="majorBidi"/>
          <w:sz w:val="24"/>
          <w:szCs w:val="24"/>
          <w:rtl/>
          <w:cs/>
        </w:rPr>
        <w:t>:</w:t>
      </w:r>
    </w:p>
    <w:p w:rsidR="00E9496C" w:rsidRDefault="00866B45">
      <w:pPr>
        <w:ind w:left="360"/>
        <w:jc w:val="both"/>
        <w:rPr>
          <w:rFonts w:asciiTheme="majorBidi" w:eastAsia="Arial" w:hAnsiTheme="majorBidi" w:cstheme="majorBidi"/>
          <w:bCs/>
          <w:sz w:val="24"/>
          <w:szCs w:val="24"/>
          <w:u w:val="single"/>
        </w:rPr>
      </w:pPr>
      <w:r>
        <w:rPr>
          <w:rFonts w:asciiTheme="majorBidi" w:eastAsia="Arial" w:hAnsiTheme="majorBidi" w:cstheme="majorBidi"/>
          <w:bCs/>
          <w:sz w:val="24"/>
          <w:szCs w:val="24"/>
          <w:u w:val="single"/>
          <w:lang w:bidi="ar-EG"/>
        </w:rPr>
        <w:lastRenderedPageBreak/>
        <w:t>1</w:t>
      </w:r>
      <w:r>
        <w:rPr>
          <w:rFonts w:asciiTheme="majorBidi" w:eastAsia="Arial" w:hAnsiTheme="majorBidi" w:cstheme="majorBidi"/>
          <w:bCs/>
          <w:sz w:val="24"/>
          <w:szCs w:val="24"/>
          <w:u w:val="single"/>
          <w:rtl/>
          <w:lang w:bidi="ar-EG"/>
        </w:rPr>
        <w:t xml:space="preserve">- </w:t>
      </w:r>
      <w:r>
        <w:rPr>
          <w:rFonts w:asciiTheme="majorBidi" w:eastAsia="Arial" w:hAnsiTheme="majorBidi" w:cstheme="majorBidi"/>
          <w:bCs/>
          <w:sz w:val="24"/>
          <w:szCs w:val="24"/>
          <w:u w:val="single"/>
          <w:rtl/>
          <w:lang w:bidi="ar-SA"/>
        </w:rPr>
        <w:t>قيد التأقيت</w:t>
      </w:r>
      <w:r>
        <w:rPr>
          <w:rFonts w:asciiTheme="majorBidi" w:eastAsia="Arial" w:hAnsiTheme="majorBidi" w:cstheme="majorBidi"/>
          <w:bCs/>
          <w:sz w:val="24"/>
          <w:szCs w:val="24"/>
          <w:u w:val="single"/>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أن تكون الإجراءات أو التدابير أو القانون الاستثنائى لمدة زمنية مؤقتة ومحددة، حتى أن اللجنة الدولية للقانونيين رأت أن أقصى مدة لسريانها يجب ألا تزيد عن ستة أشهر</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b/>
          <w:sz w:val="24"/>
          <w:szCs w:val="24"/>
        </w:rPr>
      </w:pPr>
      <w:r>
        <w:rPr>
          <w:rFonts w:asciiTheme="majorBidi" w:eastAsia="Arial" w:hAnsiTheme="majorBidi" w:cstheme="majorBidi"/>
          <w:b/>
          <w:sz w:val="24"/>
          <w:szCs w:val="24"/>
          <w:rtl/>
          <w:lang w:bidi="ar-SA"/>
        </w:rPr>
        <w:t>ويعنى التأقيت</w:t>
      </w:r>
      <w:r>
        <w:rPr>
          <w:rFonts w:asciiTheme="majorBidi" w:eastAsia="Arial" w:hAnsiTheme="majorBidi" w:cstheme="majorBidi"/>
          <w:b/>
          <w:sz w:val="24"/>
          <w:szCs w:val="24"/>
          <w:rtl/>
          <w:cs/>
        </w:rPr>
        <w:t>:</w:t>
      </w:r>
    </w:p>
    <w:p w:rsidR="00E9496C" w:rsidRDefault="00866B45">
      <w:pPr>
        <w:numPr>
          <w:ilvl w:val="0"/>
          <w:numId w:val="24"/>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وجوب أن يكون إنهاء الحالة الطارئة أو الإستثنائية إجراءً فورياً بمجرد انتهاء الظرف الإستثنائي، أى بمجرد أن تتمكن السلطات من السيطرة على هذه الظروف أيهما أقرب</w:t>
      </w:r>
      <w:r>
        <w:rPr>
          <w:rFonts w:asciiTheme="majorBidi" w:eastAsia="Arial" w:hAnsiTheme="majorBidi" w:cstheme="majorBidi"/>
          <w:sz w:val="24"/>
          <w:szCs w:val="24"/>
          <w:rtl/>
          <w:cs/>
        </w:rPr>
        <w:t>.</w:t>
      </w:r>
    </w:p>
    <w:p w:rsidR="00E9496C" w:rsidRDefault="00866B45">
      <w:pPr>
        <w:numPr>
          <w:ilvl w:val="0"/>
          <w:numId w:val="24"/>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وجوب العودة فور إنتهاء الحالة الاستثنائية إلى تطبيق القوانين العادية ورفع كل القيود والإجراءات المفروضة على حقوق وحريات الأفراد ووقف سريان أى قوانين إستثنائية</w:t>
      </w:r>
      <w:r>
        <w:rPr>
          <w:rFonts w:asciiTheme="majorBidi" w:eastAsia="Arial" w:hAnsiTheme="majorBidi" w:cstheme="majorBidi"/>
          <w:sz w:val="24"/>
          <w:szCs w:val="24"/>
          <w:rtl/>
          <w:cs/>
        </w:rPr>
        <w:t>.</w:t>
      </w:r>
    </w:p>
    <w:p w:rsidR="00E9496C" w:rsidRDefault="00866B45">
      <w:pPr>
        <w:numPr>
          <w:ilvl w:val="0"/>
          <w:numId w:val="24"/>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ضرورة أن تقوم الدولة بمراجعة الآثار الجائزة التى تكون قد لحقت بحقوق وحريات الأفراد وأن تتخذ الإجراءات التصحيحية التعويضية اللازمة لمحو هذه الآثار دون تأخير</w:t>
      </w:r>
      <w:r>
        <w:rPr>
          <w:rFonts w:asciiTheme="majorBidi" w:eastAsia="Arial" w:hAnsiTheme="majorBidi" w:cstheme="majorBidi"/>
          <w:sz w:val="24"/>
          <w:szCs w:val="24"/>
          <w:rtl/>
          <w:cs/>
        </w:rPr>
        <w:t>.</w:t>
      </w:r>
    </w:p>
    <w:p w:rsidR="00E9496C" w:rsidRDefault="00E9496C">
      <w:pPr>
        <w:jc w:val="both"/>
        <w:rPr>
          <w:rFonts w:asciiTheme="majorBidi" w:eastAsia="Arial" w:hAnsiTheme="majorBidi" w:cstheme="majorBidi"/>
          <w:sz w:val="24"/>
          <w:szCs w:val="24"/>
        </w:rPr>
      </w:pPr>
    </w:p>
    <w:p w:rsidR="00E9496C" w:rsidRDefault="00866B45">
      <w:pPr>
        <w:jc w:val="both"/>
        <w:rPr>
          <w:rFonts w:asciiTheme="majorBidi" w:eastAsia="Arial" w:hAnsiTheme="majorBidi" w:cstheme="majorBidi"/>
          <w:b/>
          <w:bCs/>
          <w:sz w:val="24"/>
          <w:szCs w:val="24"/>
          <w:u w:val="single"/>
        </w:rPr>
      </w:pPr>
      <w:r>
        <w:rPr>
          <w:rFonts w:asciiTheme="majorBidi" w:eastAsia="Arial" w:hAnsiTheme="majorBidi" w:cstheme="majorBidi"/>
          <w:b/>
          <w:bCs/>
          <w:sz w:val="24"/>
          <w:szCs w:val="24"/>
          <w:u w:val="single"/>
        </w:rPr>
        <w:t>2</w:t>
      </w:r>
      <w:r>
        <w:rPr>
          <w:rFonts w:asciiTheme="majorBidi" w:eastAsia="Arial" w:hAnsiTheme="majorBidi" w:cstheme="majorBidi"/>
          <w:b/>
          <w:bCs/>
          <w:sz w:val="24"/>
          <w:szCs w:val="24"/>
          <w:u w:val="single"/>
          <w:rtl/>
          <w:cs/>
        </w:rPr>
        <w:t xml:space="preserve">- </w:t>
      </w:r>
      <w:r>
        <w:rPr>
          <w:rFonts w:asciiTheme="majorBidi" w:eastAsia="Arial" w:hAnsiTheme="majorBidi" w:cstheme="majorBidi"/>
          <w:b/>
          <w:bCs/>
          <w:sz w:val="24"/>
          <w:szCs w:val="24"/>
          <w:u w:val="single"/>
          <w:rtl/>
          <w:lang w:bidi="ar-SA"/>
        </w:rPr>
        <w:t>قيد اللزوم والتناسب</w:t>
      </w:r>
      <w:r>
        <w:rPr>
          <w:rFonts w:asciiTheme="majorBidi" w:eastAsia="Arial" w:hAnsiTheme="majorBidi" w:cstheme="majorBidi"/>
          <w:b/>
          <w:bCs/>
          <w:sz w:val="24"/>
          <w:szCs w:val="24"/>
          <w:u w:val="single"/>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ويعنى مبدأ اللزوم والتناسب</w:t>
      </w:r>
      <w:r>
        <w:rPr>
          <w:rFonts w:asciiTheme="majorBidi" w:eastAsia="Arial" w:hAnsiTheme="majorBidi" w:cstheme="majorBidi"/>
          <w:sz w:val="24"/>
          <w:szCs w:val="24"/>
          <w:rtl/>
          <w:cs/>
        </w:rPr>
        <w:t>:</w:t>
      </w:r>
    </w:p>
    <w:p w:rsidR="00E9496C" w:rsidRDefault="00866B45">
      <w:pPr>
        <w:numPr>
          <w:ilvl w:val="0"/>
          <w:numId w:val="18"/>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أن الإجراءات التى تتخذها الدولة بادعاء مواجهة ظرف إستثنائي هى إجراءات ضرورية ولازمة لمواجهة هذا الظرف ومتناسبة مع شدة الأزمة أو الخطر الذي يواجه الدولة</w:t>
      </w:r>
      <w:r>
        <w:rPr>
          <w:rFonts w:asciiTheme="majorBidi" w:eastAsia="Arial" w:hAnsiTheme="majorBidi" w:cstheme="majorBidi"/>
          <w:sz w:val="24"/>
          <w:szCs w:val="24"/>
          <w:rtl/>
          <w:cs/>
        </w:rPr>
        <w:t>.</w:t>
      </w:r>
    </w:p>
    <w:p w:rsidR="00E9496C" w:rsidRDefault="00866B45">
      <w:pPr>
        <w:numPr>
          <w:ilvl w:val="0"/>
          <w:numId w:val="18"/>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أن يكون تطبيق تلك الإجراءات مؤقتاً بتأقيت الظروف الإستثنائية التى استدعت تطبيقها</w:t>
      </w:r>
      <w:r>
        <w:rPr>
          <w:rFonts w:asciiTheme="majorBidi" w:eastAsia="Arial" w:hAnsiTheme="majorBidi" w:cstheme="majorBidi"/>
          <w:sz w:val="24"/>
          <w:szCs w:val="24"/>
          <w:rtl/>
          <w:cs/>
        </w:rPr>
        <w:t>.</w:t>
      </w:r>
    </w:p>
    <w:p w:rsidR="00E9496C" w:rsidRDefault="00866B45">
      <w:pPr>
        <w:numPr>
          <w:ilvl w:val="0"/>
          <w:numId w:val="18"/>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أن توفر تلك الإجراءات حد أدنى من تدابير الحماية المانعة من التعسف كبديل مؤقت لما يتم إيقافه أو تعطيله من الضمانات بموجب هذه الإجراءات الإستثنائية</w:t>
      </w:r>
      <w:r>
        <w:rPr>
          <w:rFonts w:asciiTheme="majorBidi" w:eastAsia="Arial" w:hAnsiTheme="majorBidi" w:cstheme="majorBidi"/>
          <w:sz w:val="24"/>
          <w:szCs w:val="24"/>
          <w:rtl/>
          <w:cs/>
        </w:rPr>
        <w:t>.</w:t>
      </w:r>
    </w:p>
    <w:p w:rsidR="00E9496C" w:rsidRDefault="00E9496C">
      <w:pPr>
        <w:jc w:val="both"/>
        <w:rPr>
          <w:rFonts w:asciiTheme="majorBidi" w:eastAsia="Arial" w:hAnsiTheme="majorBidi" w:cstheme="majorBidi"/>
          <w:sz w:val="24"/>
          <w:szCs w:val="24"/>
        </w:rPr>
      </w:pPr>
    </w:p>
    <w:p w:rsidR="00E9496C" w:rsidRDefault="00866B45">
      <w:pPr>
        <w:jc w:val="both"/>
        <w:rPr>
          <w:rFonts w:asciiTheme="majorBidi" w:eastAsia="Arial" w:hAnsiTheme="majorBidi" w:cstheme="majorBidi"/>
          <w:b/>
          <w:bCs/>
          <w:sz w:val="24"/>
          <w:szCs w:val="24"/>
          <w:u w:val="single"/>
        </w:rPr>
      </w:pPr>
      <w:r>
        <w:rPr>
          <w:rFonts w:asciiTheme="majorBidi" w:eastAsia="Arial" w:hAnsiTheme="majorBidi" w:cstheme="majorBidi"/>
          <w:b/>
          <w:bCs/>
          <w:sz w:val="24"/>
          <w:szCs w:val="24"/>
          <w:u w:val="single"/>
        </w:rPr>
        <w:t>3</w:t>
      </w:r>
      <w:r>
        <w:rPr>
          <w:rFonts w:asciiTheme="majorBidi" w:eastAsia="Arial" w:hAnsiTheme="majorBidi" w:cstheme="majorBidi"/>
          <w:b/>
          <w:bCs/>
          <w:sz w:val="24"/>
          <w:szCs w:val="24"/>
          <w:u w:val="single"/>
          <w:rtl/>
          <w:cs/>
        </w:rPr>
        <w:t xml:space="preserve">-  </w:t>
      </w:r>
      <w:r>
        <w:rPr>
          <w:rFonts w:asciiTheme="majorBidi" w:eastAsia="Arial" w:hAnsiTheme="majorBidi" w:cstheme="majorBidi"/>
          <w:b/>
          <w:bCs/>
          <w:sz w:val="24"/>
          <w:szCs w:val="24"/>
          <w:u w:val="single"/>
          <w:rtl/>
          <w:lang w:bidi="ar-SA"/>
        </w:rPr>
        <w:t>عدم جواز المساس بالحقوق والحريات ذوات الحصانة</w:t>
      </w:r>
      <w:r>
        <w:rPr>
          <w:rFonts w:asciiTheme="majorBidi" w:eastAsia="Arial" w:hAnsiTheme="majorBidi" w:cstheme="majorBidi"/>
          <w:b/>
          <w:bCs/>
          <w:sz w:val="24"/>
          <w:szCs w:val="24"/>
          <w:u w:val="single"/>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استقر القانون الدولي على أن هناك عدداً من الحقوق والحريات التى لا يجوز وقفها أو الانتقاص منها حتى في الحالات الإستثنائية مثل مواجهة الإرهاب، </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وذلك نزولاً من المجتمع الدولي والضمير الإنسانى على أهمية حماية تلك الحقوق والحريات لتزايد تعرضها للانتهاك وأن التزام الدولة بحمايتها لا يتطلب منها سوى الإمتناع عن المساس بها</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وقد شهدت مجموعة تلك الحقوق والحريات ذوات الحصانة جهوداً دائمة لتوسيع دائرتها فهي بدأت بأربعة حقوق فقط إلى أن انتهت اللجنة المعنية بحقوق الإنسان بالأمم المتحدة إلى تحديد تلك الحقوق والحريات بقائمة شملت عدد ستة عشر حق ونكتفي بإيراد الحد الأدنى منها الوارد بالعهد الدولي للحقوق المدنية والسياسية</w:t>
      </w:r>
      <w:r>
        <w:rPr>
          <w:rFonts w:asciiTheme="majorBidi" w:eastAsia="Arial" w:hAnsiTheme="majorBidi" w:cstheme="majorBidi"/>
          <w:sz w:val="24"/>
          <w:szCs w:val="24"/>
          <w:rtl/>
          <w:cs/>
        </w:rPr>
        <w:t>.</w:t>
      </w:r>
    </w:p>
    <w:p w:rsidR="00E9496C" w:rsidRDefault="00866B45">
      <w:pPr>
        <w:numPr>
          <w:ilvl w:val="0"/>
          <w:numId w:val="31"/>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الحق فى الحياة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م</w:t>
      </w:r>
      <w:r>
        <w:rPr>
          <w:rFonts w:asciiTheme="majorBidi" w:eastAsia="Arial" w:hAnsiTheme="majorBidi" w:cstheme="majorBidi"/>
          <w:sz w:val="24"/>
          <w:szCs w:val="24"/>
          <w:rtl/>
          <w:cs/>
        </w:rPr>
        <w:t>/</w:t>
      </w:r>
      <w:r>
        <w:rPr>
          <w:rFonts w:asciiTheme="majorBidi" w:eastAsia="Arial" w:hAnsiTheme="majorBidi" w:cstheme="majorBidi"/>
          <w:sz w:val="24"/>
          <w:szCs w:val="24"/>
        </w:rPr>
        <w:t>6</w:t>
      </w:r>
      <w:r>
        <w:rPr>
          <w:rFonts w:asciiTheme="majorBidi" w:eastAsia="Arial" w:hAnsiTheme="majorBidi" w:cstheme="majorBidi"/>
          <w:sz w:val="24"/>
          <w:szCs w:val="24"/>
          <w:rtl/>
          <w:cs/>
        </w:rPr>
        <w:t>).</w:t>
      </w:r>
    </w:p>
    <w:p w:rsidR="00E9496C" w:rsidRDefault="00866B45">
      <w:pPr>
        <w:numPr>
          <w:ilvl w:val="0"/>
          <w:numId w:val="31"/>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تحريم أعمال التعذيب والعقوبات اللاإنسانية أو المهينة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م</w:t>
      </w:r>
      <w:r>
        <w:rPr>
          <w:rFonts w:asciiTheme="majorBidi" w:eastAsia="Arial" w:hAnsiTheme="majorBidi" w:cstheme="majorBidi"/>
          <w:sz w:val="24"/>
          <w:szCs w:val="24"/>
          <w:rtl/>
          <w:cs/>
        </w:rPr>
        <w:t>/</w:t>
      </w:r>
      <w:r>
        <w:rPr>
          <w:rFonts w:asciiTheme="majorBidi" w:eastAsia="Arial" w:hAnsiTheme="majorBidi" w:cstheme="majorBidi"/>
          <w:sz w:val="24"/>
          <w:szCs w:val="24"/>
        </w:rPr>
        <w:t>7</w:t>
      </w:r>
      <w:r>
        <w:rPr>
          <w:rFonts w:asciiTheme="majorBidi" w:eastAsia="Arial" w:hAnsiTheme="majorBidi" w:cstheme="majorBidi"/>
          <w:sz w:val="24"/>
          <w:szCs w:val="24"/>
          <w:rtl/>
          <w:cs/>
        </w:rPr>
        <w:t>).</w:t>
      </w:r>
    </w:p>
    <w:p w:rsidR="00E9496C" w:rsidRDefault="00866B45">
      <w:pPr>
        <w:numPr>
          <w:ilvl w:val="0"/>
          <w:numId w:val="31"/>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عدم جواز تطبيق القوانين بأثر رجعي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م</w:t>
      </w:r>
      <w:r>
        <w:rPr>
          <w:rFonts w:asciiTheme="majorBidi" w:eastAsia="Arial" w:hAnsiTheme="majorBidi" w:cstheme="majorBidi"/>
          <w:sz w:val="24"/>
          <w:szCs w:val="24"/>
          <w:rtl/>
          <w:cs/>
        </w:rPr>
        <w:t>/</w:t>
      </w:r>
      <w:r>
        <w:rPr>
          <w:rFonts w:asciiTheme="majorBidi" w:eastAsia="Arial" w:hAnsiTheme="majorBidi" w:cstheme="majorBidi"/>
          <w:sz w:val="24"/>
          <w:szCs w:val="24"/>
        </w:rPr>
        <w:t>15</w:t>
      </w:r>
      <w:r>
        <w:rPr>
          <w:rFonts w:asciiTheme="majorBidi" w:eastAsia="Arial" w:hAnsiTheme="majorBidi" w:cstheme="majorBidi"/>
          <w:sz w:val="24"/>
          <w:szCs w:val="24"/>
          <w:rtl/>
          <w:cs/>
        </w:rPr>
        <w:t>).</w:t>
      </w:r>
    </w:p>
    <w:p w:rsidR="00E9496C" w:rsidRDefault="00866B45">
      <w:pPr>
        <w:numPr>
          <w:ilvl w:val="0"/>
          <w:numId w:val="31"/>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تحريم الرق والعبودية وأعمال السخرة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م</w:t>
      </w:r>
      <w:r>
        <w:rPr>
          <w:rFonts w:asciiTheme="majorBidi" w:eastAsia="Arial" w:hAnsiTheme="majorBidi" w:cstheme="majorBidi"/>
          <w:sz w:val="24"/>
          <w:szCs w:val="24"/>
          <w:rtl/>
          <w:cs/>
        </w:rPr>
        <w:t>/</w:t>
      </w:r>
      <w:r>
        <w:rPr>
          <w:rFonts w:asciiTheme="majorBidi" w:eastAsia="Arial" w:hAnsiTheme="majorBidi" w:cstheme="majorBidi"/>
          <w:sz w:val="24"/>
          <w:szCs w:val="24"/>
        </w:rPr>
        <w:t>8</w:t>
      </w:r>
      <w:r>
        <w:rPr>
          <w:rFonts w:asciiTheme="majorBidi" w:eastAsia="Arial" w:hAnsiTheme="majorBidi" w:cstheme="majorBidi"/>
          <w:sz w:val="24"/>
          <w:szCs w:val="24"/>
          <w:rtl/>
          <w:cs/>
        </w:rPr>
        <w:t>).</w:t>
      </w:r>
    </w:p>
    <w:p w:rsidR="00E9496C" w:rsidRDefault="00866B45">
      <w:pPr>
        <w:numPr>
          <w:ilvl w:val="0"/>
          <w:numId w:val="31"/>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عدم جواز سجن إنسان على أساس عدم قدرته على الوفاء بالتزام عقدي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م</w:t>
      </w:r>
      <w:r>
        <w:rPr>
          <w:rFonts w:asciiTheme="majorBidi" w:eastAsia="Arial" w:hAnsiTheme="majorBidi" w:cstheme="majorBidi"/>
          <w:sz w:val="24"/>
          <w:szCs w:val="24"/>
          <w:rtl/>
          <w:cs/>
        </w:rPr>
        <w:t>/</w:t>
      </w:r>
      <w:r>
        <w:rPr>
          <w:rFonts w:asciiTheme="majorBidi" w:eastAsia="Arial" w:hAnsiTheme="majorBidi" w:cstheme="majorBidi"/>
          <w:sz w:val="24"/>
          <w:szCs w:val="24"/>
        </w:rPr>
        <w:t>11</w:t>
      </w:r>
      <w:r>
        <w:rPr>
          <w:rFonts w:asciiTheme="majorBidi" w:eastAsia="Arial" w:hAnsiTheme="majorBidi" w:cstheme="majorBidi"/>
          <w:sz w:val="24"/>
          <w:szCs w:val="24"/>
          <w:rtl/>
          <w:cs/>
        </w:rPr>
        <w:t>).</w:t>
      </w:r>
    </w:p>
    <w:p w:rsidR="00E9496C" w:rsidRDefault="00866B45">
      <w:pPr>
        <w:numPr>
          <w:ilvl w:val="0"/>
          <w:numId w:val="31"/>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lastRenderedPageBreak/>
        <w:t xml:space="preserve">الحق فى الإعتراف للفرد بالشخصية القانونية أمام القانون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م</w:t>
      </w:r>
      <w:r>
        <w:rPr>
          <w:rFonts w:asciiTheme="majorBidi" w:eastAsia="Arial" w:hAnsiTheme="majorBidi" w:cstheme="majorBidi"/>
          <w:sz w:val="24"/>
          <w:szCs w:val="24"/>
          <w:rtl/>
          <w:cs/>
        </w:rPr>
        <w:t>/</w:t>
      </w:r>
      <w:r>
        <w:rPr>
          <w:rFonts w:asciiTheme="majorBidi" w:eastAsia="Arial" w:hAnsiTheme="majorBidi" w:cstheme="majorBidi"/>
          <w:sz w:val="24"/>
          <w:szCs w:val="24"/>
        </w:rPr>
        <w:t>16</w:t>
      </w:r>
      <w:r>
        <w:rPr>
          <w:rFonts w:asciiTheme="majorBidi" w:eastAsia="Arial" w:hAnsiTheme="majorBidi" w:cstheme="majorBidi"/>
          <w:sz w:val="24"/>
          <w:szCs w:val="24"/>
          <w:rtl/>
          <w:cs/>
        </w:rPr>
        <w:t>).</w:t>
      </w:r>
    </w:p>
    <w:p w:rsidR="00E9496C" w:rsidRDefault="00866B45">
      <w:pPr>
        <w:numPr>
          <w:ilvl w:val="0"/>
          <w:numId w:val="31"/>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حرية الفكر والوجدان والمعتقد الديني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م</w:t>
      </w:r>
      <w:r>
        <w:rPr>
          <w:rFonts w:asciiTheme="majorBidi" w:eastAsia="Arial" w:hAnsiTheme="majorBidi" w:cstheme="majorBidi"/>
          <w:sz w:val="24"/>
          <w:szCs w:val="24"/>
          <w:rtl/>
          <w:cs/>
        </w:rPr>
        <w:t>/</w:t>
      </w:r>
      <w:r>
        <w:rPr>
          <w:rFonts w:asciiTheme="majorBidi" w:eastAsia="Arial" w:hAnsiTheme="majorBidi" w:cstheme="majorBidi"/>
          <w:sz w:val="24"/>
          <w:szCs w:val="24"/>
        </w:rPr>
        <w:t>18</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وإلى جانب ما سبق تبنى القانون الدولى الملزم لكافة الدول ومنها مصر عدد من المبادئ والشروط والأوصاف التي يجب أن تتوافر فى أى قانون معني بمواجهة الأرهاب كحالة إستثنائية تبيح للدولة تقييد أو الانتقاص أو وقف حقوق وحريات مواطنيها ومنها</w:t>
      </w:r>
      <w:r>
        <w:rPr>
          <w:rFonts w:asciiTheme="majorBidi" w:eastAsia="Arial" w:hAnsiTheme="majorBidi" w:cstheme="majorBidi"/>
          <w:sz w:val="24"/>
          <w:szCs w:val="24"/>
          <w:rtl/>
          <w:cs/>
        </w:rPr>
        <w:t>: -</w:t>
      </w:r>
    </w:p>
    <w:p w:rsidR="00E9496C" w:rsidRDefault="00866B45">
      <w:pPr>
        <w:ind w:left="284"/>
        <w:jc w:val="both"/>
        <w:rPr>
          <w:rFonts w:asciiTheme="majorBidi" w:eastAsia="Arial" w:hAnsiTheme="majorBidi" w:cstheme="majorBidi"/>
          <w:sz w:val="24"/>
          <w:szCs w:val="24"/>
        </w:rPr>
      </w:pPr>
      <w:r>
        <w:rPr>
          <w:rFonts w:asciiTheme="majorBidi" w:eastAsia="Arial" w:hAnsiTheme="majorBidi" w:cstheme="majorBidi"/>
          <w:sz w:val="24"/>
          <w:szCs w:val="24"/>
          <w:lang w:bidi="ar-SA"/>
        </w:rPr>
        <w:t>4</w:t>
      </w:r>
      <w:r>
        <w:rPr>
          <w:rFonts w:asciiTheme="majorBidi" w:eastAsia="Arial" w:hAnsiTheme="majorBidi" w:cstheme="majorBidi"/>
          <w:sz w:val="24"/>
          <w:szCs w:val="24"/>
          <w:rtl/>
          <w:lang w:bidi="ar-SA"/>
        </w:rPr>
        <w:t>- يجب أن تكون صياغة هذه القوانين دقيقة وغير تمييزية وغير رجعية الأثر، ومتوافقة مع القانون الدولي</w:t>
      </w:r>
      <w:r>
        <w:rPr>
          <w:rFonts w:asciiTheme="majorBidi" w:eastAsia="Arial" w:hAnsiTheme="majorBidi" w:cstheme="majorBidi"/>
          <w:sz w:val="24"/>
          <w:szCs w:val="24"/>
          <w:rtl/>
          <w:cs/>
        </w:rPr>
        <w:t>.</w:t>
      </w:r>
    </w:p>
    <w:p w:rsidR="00E9496C" w:rsidRDefault="00866B45">
      <w:pPr>
        <w:ind w:left="284"/>
        <w:jc w:val="both"/>
        <w:rPr>
          <w:rFonts w:asciiTheme="majorBidi" w:eastAsia="Arial" w:hAnsiTheme="majorBidi" w:cstheme="majorBidi"/>
          <w:sz w:val="24"/>
          <w:szCs w:val="24"/>
        </w:rPr>
      </w:pPr>
      <w:r>
        <w:rPr>
          <w:rFonts w:asciiTheme="majorBidi" w:eastAsia="Arial" w:hAnsiTheme="majorBidi" w:cstheme="majorBidi"/>
          <w:sz w:val="24"/>
          <w:szCs w:val="24"/>
          <w:lang w:bidi="ar-SA"/>
        </w:rPr>
        <w:t>5</w:t>
      </w:r>
      <w:r>
        <w:rPr>
          <w:rFonts w:asciiTheme="majorBidi" w:eastAsia="Arial" w:hAnsiTheme="majorBidi" w:cstheme="majorBidi"/>
          <w:sz w:val="24"/>
          <w:szCs w:val="24"/>
          <w:rtl/>
          <w:lang w:bidi="ar-SA"/>
        </w:rPr>
        <w:t>- يجب أن تكون القوانين التي تفرض عقوبة جنائية مكتوبة بطريقة تحقق وتوفر تنبيها معقولاً عما هو السلوك المحظور والمجرم بمعنى أن تكون الجرائم والعقوبات محددة بوضوح تام</w:t>
      </w:r>
      <w:r>
        <w:rPr>
          <w:rFonts w:asciiTheme="majorBidi" w:eastAsia="Arial" w:hAnsiTheme="majorBidi" w:cstheme="majorBidi"/>
          <w:sz w:val="24"/>
          <w:szCs w:val="24"/>
          <w:rtl/>
          <w:cs/>
        </w:rPr>
        <w:t>.</w:t>
      </w:r>
    </w:p>
    <w:p w:rsidR="00E9496C" w:rsidRDefault="00866B45">
      <w:pPr>
        <w:ind w:left="284"/>
        <w:jc w:val="both"/>
        <w:rPr>
          <w:rFonts w:asciiTheme="majorBidi" w:eastAsia="Arial" w:hAnsiTheme="majorBidi" w:cstheme="majorBidi"/>
          <w:sz w:val="24"/>
          <w:szCs w:val="24"/>
        </w:rPr>
      </w:pPr>
      <w:r>
        <w:rPr>
          <w:rFonts w:asciiTheme="majorBidi" w:eastAsia="Arial" w:hAnsiTheme="majorBidi" w:cstheme="majorBidi"/>
          <w:sz w:val="24"/>
          <w:szCs w:val="24"/>
          <w:lang w:bidi="ar-SA"/>
        </w:rPr>
        <w:t>6</w:t>
      </w:r>
      <w:r>
        <w:rPr>
          <w:rFonts w:asciiTheme="majorBidi" w:eastAsia="Arial" w:hAnsiTheme="majorBidi" w:cstheme="majorBidi"/>
          <w:sz w:val="24"/>
          <w:szCs w:val="24"/>
          <w:rtl/>
          <w:lang w:bidi="ar-SA"/>
        </w:rPr>
        <w:t>- فى سياق مكافحة الإرهاب</w:t>
      </w:r>
      <w:r>
        <w:rPr>
          <w:rStyle w:val="FootnoteAnchor"/>
          <w:rFonts w:asciiTheme="majorBidi" w:eastAsia="Arial" w:hAnsiTheme="majorBidi" w:cstheme="majorBidi"/>
          <w:sz w:val="24"/>
          <w:szCs w:val="24"/>
          <w:rtl/>
        </w:rPr>
        <w:footnoteReference w:id="6"/>
      </w:r>
      <w:r>
        <w:rPr>
          <w:rFonts w:asciiTheme="majorBidi" w:eastAsia="Arial" w:hAnsiTheme="majorBidi" w:cstheme="majorBidi"/>
          <w:sz w:val="24"/>
          <w:szCs w:val="24"/>
          <w:rtl/>
          <w:lang w:bidi="ar-SA"/>
        </w:rPr>
        <w:t xml:space="preserve"> يجب أن يكون الإتهام مبنى على شبهة معقولة وهي تفرض مسبقا وجود وقائع ومعلومات من شأنها أن تقنع مراقباً موضوعياً بأن الشخص المعني بالاتهام ربما يكون قد ارتكب جريمة</w:t>
      </w:r>
      <w:r>
        <w:rPr>
          <w:rFonts w:asciiTheme="majorBidi" w:eastAsia="Arial" w:hAnsiTheme="majorBidi" w:cstheme="majorBidi"/>
          <w:sz w:val="24"/>
          <w:szCs w:val="24"/>
          <w:rtl/>
          <w:cs/>
        </w:rPr>
        <w:t>.</w:t>
      </w:r>
    </w:p>
    <w:p w:rsidR="00E9496C" w:rsidRDefault="00866B45">
      <w:pPr>
        <w:ind w:left="284"/>
        <w:jc w:val="both"/>
        <w:rPr>
          <w:rFonts w:asciiTheme="majorBidi" w:eastAsia="Arial" w:hAnsiTheme="majorBidi" w:cstheme="majorBidi"/>
          <w:sz w:val="24"/>
          <w:szCs w:val="24"/>
        </w:rPr>
      </w:pPr>
      <w:r>
        <w:rPr>
          <w:rFonts w:asciiTheme="majorBidi" w:eastAsia="Arial" w:hAnsiTheme="majorBidi" w:cstheme="majorBidi"/>
          <w:sz w:val="24"/>
          <w:szCs w:val="24"/>
          <w:lang w:bidi="ar-SA"/>
        </w:rPr>
        <w:t>7</w:t>
      </w:r>
      <w:r>
        <w:rPr>
          <w:rFonts w:asciiTheme="majorBidi" w:eastAsia="Arial" w:hAnsiTheme="majorBidi" w:cstheme="majorBidi"/>
          <w:sz w:val="24"/>
          <w:szCs w:val="24"/>
          <w:rtl/>
          <w:lang w:bidi="ar-SA"/>
        </w:rPr>
        <w:t>- عندما يصبح الإنتماء إلى منظمة إرهابية جريمة جنائية فإنه ينبغى تطبيق ضمانات محددة وهي</w:t>
      </w:r>
      <w:r>
        <w:rPr>
          <w:rFonts w:asciiTheme="majorBidi" w:eastAsia="Arial" w:hAnsiTheme="majorBidi" w:cstheme="majorBidi"/>
          <w:sz w:val="24"/>
          <w:szCs w:val="24"/>
          <w:rtl/>
          <w:cs/>
        </w:rPr>
        <w:t>:</w:t>
      </w:r>
    </w:p>
    <w:p w:rsidR="00E9496C" w:rsidRDefault="00866B45">
      <w:pPr>
        <w:numPr>
          <w:ilvl w:val="0"/>
          <w:numId w:val="22"/>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أن يتم تحديد المنظمة بأنها إرهابية على أساس أدلة واقعية من أنشطتها</w:t>
      </w:r>
      <w:r>
        <w:rPr>
          <w:rFonts w:asciiTheme="majorBidi" w:eastAsia="Arial" w:hAnsiTheme="majorBidi" w:cstheme="majorBidi"/>
          <w:sz w:val="24"/>
          <w:szCs w:val="24"/>
          <w:rtl/>
          <w:cs/>
        </w:rPr>
        <w:t>.</w:t>
      </w:r>
    </w:p>
    <w:p w:rsidR="00E9496C" w:rsidRDefault="00866B45">
      <w:pPr>
        <w:numPr>
          <w:ilvl w:val="0"/>
          <w:numId w:val="22"/>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أن يكون تحديد المنظمة بأنها إرهابية من جانب هيئة قضائية مستقلة</w:t>
      </w:r>
      <w:r>
        <w:rPr>
          <w:rFonts w:asciiTheme="majorBidi" w:eastAsia="Arial" w:hAnsiTheme="majorBidi" w:cstheme="majorBidi"/>
          <w:sz w:val="24"/>
          <w:szCs w:val="24"/>
          <w:rtl/>
          <w:cs/>
        </w:rPr>
        <w:t>.</w:t>
      </w:r>
    </w:p>
    <w:p w:rsidR="00E9496C" w:rsidRDefault="00866B45">
      <w:pPr>
        <w:numPr>
          <w:ilvl w:val="0"/>
          <w:numId w:val="22"/>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أن يتم تعريف مصطلح إرهابى بشكل واضح</w:t>
      </w:r>
      <w:r>
        <w:rPr>
          <w:rFonts w:asciiTheme="majorBidi" w:eastAsia="Arial" w:hAnsiTheme="majorBidi" w:cstheme="majorBidi"/>
          <w:sz w:val="24"/>
          <w:szCs w:val="24"/>
          <w:rtl/>
          <w:cs/>
        </w:rPr>
        <w:t>.</w:t>
      </w:r>
    </w:p>
    <w:p w:rsidR="00E9496C" w:rsidRDefault="00E9496C">
      <w:pPr>
        <w:jc w:val="both"/>
        <w:rPr>
          <w:rFonts w:asciiTheme="majorBidi" w:eastAsia="Arial" w:hAnsiTheme="majorBidi" w:cstheme="majorBidi"/>
          <w:sz w:val="24"/>
          <w:szCs w:val="24"/>
        </w:rPr>
      </w:pPr>
    </w:p>
    <w:p w:rsidR="00E9496C" w:rsidRDefault="00866B45">
      <w:pPr>
        <w:ind w:left="360"/>
        <w:jc w:val="both"/>
        <w:rPr>
          <w:rFonts w:asciiTheme="majorBidi" w:eastAsia="Arial" w:hAnsiTheme="majorBidi" w:cstheme="majorBidi"/>
          <w:sz w:val="24"/>
          <w:szCs w:val="24"/>
        </w:rPr>
      </w:pPr>
      <w:r>
        <w:rPr>
          <w:rFonts w:asciiTheme="majorBidi" w:eastAsia="Arial" w:hAnsiTheme="majorBidi" w:cstheme="majorBidi"/>
          <w:sz w:val="24"/>
          <w:szCs w:val="24"/>
          <w:lang w:bidi="ar-SA"/>
        </w:rPr>
        <w:t>8</w:t>
      </w:r>
      <w:r>
        <w:rPr>
          <w:rFonts w:asciiTheme="majorBidi" w:eastAsia="Arial" w:hAnsiTheme="majorBidi" w:cstheme="majorBidi"/>
          <w:sz w:val="24"/>
          <w:szCs w:val="24"/>
          <w:rtl/>
          <w:lang w:bidi="ar-SA"/>
        </w:rPr>
        <w:t>- تمتع أى متهم بالإرهاب بقرينة البراءة ومقتضايتها وضرورة إبلاغه فوراً وبالتفصيل طبيعة التهمة الموجهة إليه وسببها بغرض توفير المعلومات لإعداد وتقديم دفاع</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واستقر القانون الدولى على أن يلحق بهذه الحقوق والحريات</w:t>
      </w:r>
      <w:r>
        <w:rPr>
          <w:rFonts w:asciiTheme="majorBidi" w:eastAsia="Arial" w:hAnsiTheme="majorBidi" w:cstheme="majorBidi"/>
          <w:sz w:val="24"/>
          <w:szCs w:val="24"/>
          <w:rtl/>
          <w:cs/>
        </w:rPr>
        <w:t>:</w:t>
      </w:r>
    </w:p>
    <w:p w:rsidR="00E9496C" w:rsidRDefault="00866B45">
      <w:pPr>
        <w:numPr>
          <w:ilvl w:val="0"/>
          <w:numId w:val="16"/>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عدم جواز تقييد حق الشخص في الطعن في شرعية الاحتجاز</w:t>
      </w:r>
      <w:r>
        <w:rPr>
          <w:rFonts w:asciiTheme="majorBidi" w:eastAsia="Arial" w:hAnsiTheme="majorBidi" w:cstheme="majorBidi"/>
          <w:sz w:val="24"/>
          <w:szCs w:val="24"/>
          <w:rtl/>
          <w:cs/>
        </w:rPr>
        <w:t>.</w:t>
      </w:r>
    </w:p>
    <w:p w:rsidR="00E9496C" w:rsidRDefault="00866B45">
      <w:pPr>
        <w:numPr>
          <w:ilvl w:val="0"/>
          <w:numId w:val="16"/>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الحصول على محاكمة عادلة ومنصفة</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وذلك على إعتبار أن ضمان هذين الحقين ضمانة ضرورية وجوهرية لصيانة الحق فى الحياة والسلامة البدنية بوصفهما من الحقوق التى لا يجوز للدول تقييدها في الحالات الإستثنائية</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وأكد فريق الأمم المتحدة العامل المعني بالإحتجاز التعسفي أن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قرينة البراءة تنتهك عندما يحتجز شخص ما فيما يتعلق باتهام جنائى لفترة طويلة من الزمن كاحتجاز وقائي دون مبرر مناسب لأن الإحتجاز يتحول لعقوبة بدلاً من كونه تدبير إحترازى وهو أيضاً يعد بمثابة إدانة تستبق الحكم القضائى</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وأن ظروف الاحتجاز غير الملائمة قد لا تشكل معاملة لا إنسانية فحسب وإنما تؤثر أيضاً سلباً على الحق فى محاكمة عادلة، ولظروف الإحتجاز تأثير على المساواة بين الإدعاء والدفاع وعندما تكون ظروف الإحتجاز غير ملائمة لدرجة أنها تضعف إلى حد خطير المعتقل قبل المحاكمة، وبالتالى تضعف المساواة، فإن المحاكمة العادلة لا تعود مضمونة، حتى لو أتبعت خلاف ذلك ضمانات المحاكمة العادلة الإجرائية بكل دقة</w:t>
      </w:r>
      <w:r>
        <w:rPr>
          <w:rFonts w:asciiTheme="majorBidi" w:eastAsia="Arial" w:hAnsiTheme="majorBidi" w:cstheme="majorBidi"/>
          <w:sz w:val="24"/>
          <w:szCs w:val="24"/>
          <w:rtl/>
          <w:cs/>
        </w:rPr>
        <w:t>".</w:t>
      </w:r>
      <w:r>
        <w:rPr>
          <w:rStyle w:val="FootnoteAnchor"/>
          <w:rFonts w:asciiTheme="majorBidi" w:eastAsia="Arial" w:hAnsiTheme="majorBidi" w:cstheme="majorBidi"/>
          <w:sz w:val="24"/>
          <w:szCs w:val="24"/>
          <w:rtl/>
        </w:rPr>
        <w:footnoteReference w:id="7"/>
      </w:r>
    </w:p>
    <w:p w:rsidR="00E9496C" w:rsidRDefault="00E9496C">
      <w:pPr>
        <w:jc w:val="both"/>
        <w:rPr>
          <w:rFonts w:asciiTheme="majorBidi" w:hAnsiTheme="majorBidi" w:cstheme="majorBidi"/>
          <w:sz w:val="24"/>
          <w:szCs w:val="24"/>
        </w:rPr>
      </w:pPr>
    </w:p>
    <w:p w:rsidR="00E9496C" w:rsidRDefault="00866B45">
      <w:pPr>
        <w:jc w:val="both"/>
        <w:rPr>
          <w:rFonts w:asciiTheme="majorBidi" w:eastAsia="Arial" w:hAnsiTheme="majorBidi" w:cstheme="majorBidi"/>
          <w:bCs/>
          <w:sz w:val="28"/>
          <w:szCs w:val="28"/>
          <w:u w:val="single"/>
        </w:rPr>
      </w:pPr>
      <w:r>
        <w:rPr>
          <w:rFonts w:asciiTheme="majorBidi" w:eastAsia="Arial" w:hAnsiTheme="majorBidi" w:cstheme="majorBidi"/>
          <w:bCs/>
          <w:sz w:val="28"/>
          <w:szCs w:val="28"/>
          <w:u w:val="single"/>
          <w:rtl/>
          <w:lang w:bidi="ar-SA"/>
        </w:rPr>
        <w:t>ثالثاً</w:t>
      </w:r>
      <w:r>
        <w:rPr>
          <w:rFonts w:asciiTheme="majorBidi" w:eastAsia="Arial" w:hAnsiTheme="majorBidi" w:cstheme="majorBidi"/>
          <w:bCs/>
          <w:sz w:val="28"/>
          <w:szCs w:val="28"/>
          <w:u w:val="single"/>
          <w:rtl/>
          <w:cs/>
        </w:rPr>
        <w:t xml:space="preserve">: </w:t>
      </w:r>
      <w:r>
        <w:rPr>
          <w:rFonts w:asciiTheme="majorBidi" w:eastAsia="Arial" w:hAnsiTheme="majorBidi" w:cstheme="majorBidi"/>
          <w:bCs/>
          <w:sz w:val="28"/>
          <w:szCs w:val="28"/>
          <w:u w:val="single"/>
          <w:rtl/>
          <w:lang w:bidi="ar-SA"/>
        </w:rPr>
        <w:t>قوانين الإرهاب فى مصر النشأة والنمو والتعسف</w:t>
      </w:r>
      <w:r>
        <w:rPr>
          <w:rFonts w:asciiTheme="majorBidi" w:eastAsia="Arial" w:hAnsiTheme="majorBidi" w:cstheme="majorBidi"/>
          <w:bCs/>
          <w:sz w:val="28"/>
          <w:szCs w:val="28"/>
          <w:u w:val="single"/>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يعد مصطلح الإرهاب حديثاً للغاية من حيث ظهوره فى التشريع المصرى حيث كان أول ظهور له عام </w:t>
      </w:r>
      <w:r>
        <w:rPr>
          <w:rFonts w:asciiTheme="majorBidi" w:eastAsia="Arial" w:hAnsiTheme="majorBidi" w:cstheme="majorBidi"/>
          <w:sz w:val="24"/>
          <w:szCs w:val="24"/>
        </w:rPr>
        <w:t>1992</w:t>
      </w:r>
      <w:r>
        <w:rPr>
          <w:rFonts w:asciiTheme="majorBidi" w:eastAsia="Arial" w:hAnsiTheme="majorBidi" w:cstheme="majorBidi"/>
          <w:sz w:val="24"/>
          <w:szCs w:val="24"/>
          <w:rtl/>
          <w:lang w:bidi="ar-SA"/>
        </w:rPr>
        <w:t xml:space="preserve">عندما صدر القانون </w:t>
      </w:r>
      <w:r>
        <w:rPr>
          <w:rFonts w:asciiTheme="majorBidi" w:eastAsia="Arial" w:hAnsiTheme="majorBidi" w:cstheme="majorBidi"/>
          <w:sz w:val="24"/>
          <w:szCs w:val="24"/>
        </w:rPr>
        <w:t>97</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1992</w:t>
      </w:r>
      <w:r>
        <w:rPr>
          <w:rFonts w:asciiTheme="majorBidi" w:eastAsia="Arial" w:hAnsiTheme="majorBidi" w:cstheme="majorBidi"/>
          <w:sz w:val="24"/>
          <w:szCs w:val="24"/>
          <w:rtl/>
          <w:lang w:bidi="ar-SA"/>
        </w:rPr>
        <w:t>تحت اسم قانون مكافحة الإرهاب</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ووجه هذا القانون قبل وبعد صدوره باعتراضات شديدة من قوى المجتمع المدنى المصرى وجانب كبير من القانونين من حيث الحاجة إلى إصداره أو بتضمين نصوصه داخل بنية القانون الجنائي العام</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ويمكن إجمال أوجه الاعتراضات العامة تلك فيما يلي</w:t>
      </w:r>
      <w:r>
        <w:rPr>
          <w:rFonts w:asciiTheme="majorBidi" w:eastAsia="Arial" w:hAnsiTheme="majorBidi" w:cstheme="majorBidi"/>
          <w:sz w:val="24"/>
          <w:szCs w:val="24"/>
          <w:rtl/>
          <w:cs/>
        </w:rPr>
        <w:t>: -</w:t>
      </w:r>
    </w:p>
    <w:p w:rsidR="00E9496C" w:rsidRDefault="00866B45">
      <w:pPr>
        <w:spacing w:after="0"/>
        <w:ind w:left="360"/>
        <w:jc w:val="both"/>
        <w:rPr>
          <w:rFonts w:asciiTheme="majorBidi" w:eastAsia="Arial" w:hAnsiTheme="majorBidi" w:cstheme="majorBidi"/>
          <w:sz w:val="24"/>
          <w:szCs w:val="24"/>
        </w:rPr>
      </w:pPr>
      <w:r>
        <w:rPr>
          <w:rFonts w:asciiTheme="majorBidi" w:eastAsia="Arial" w:hAnsiTheme="majorBidi" w:cstheme="majorBidi"/>
          <w:sz w:val="24"/>
          <w:szCs w:val="24"/>
          <w:lang w:bidi="ar-SA"/>
        </w:rPr>
        <w:t>1</w:t>
      </w:r>
      <w:r>
        <w:rPr>
          <w:rFonts w:asciiTheme="majorBidi" w:eastAsia="Arial" w:hAnsiTheme="majorBidi" w:cstheme="majorBidi"/>
          <w:sz w:val="24"/>
          <w:szCs w:val="24"/>
          <w:rtl/>
          <w:lang w:bidi="ar-SA"/>
        </w:rPr>
        <w:t xml:space="preserve">- أن القانون الجنائى العام المصرى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 xml:space="preserve">قانون العقوبات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قانون الإجراءات الجنائية</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كافى بما يحويه من نصوص لمجابهة جرائم العنف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الإرهاب</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وليست هناك حاجة لإصدار قانون جديد كون هذا الأمر يتخم البنية التشريعية فوق تخمتها الزائدة بالأساس بقوانين استثنائية تخرج عن المألوف وتحد من الحقوق والحريات العامة للمواطنين</w:t>
      </w:r>
      <w:r>
        <w:rPr>
          <w:rFonts w:asciiTheme="majorBidi" w:eastAsia="Arial" w:hAnsiTheme="majorBidi" w:cstheme="majorBidi"/>
          <w:sz w:val="24"/>
          <w:szCs w:val="24"/>
          <w:rtl/>
          <w:cs/>
        </w:rPr>
        <w:t>.</w:t>
      </w:r>
    </w:p>
    <w:p w:rsidR="00E9496C" w:rsidRDefault="00866B45">
      <w:pPr>
        <w:spacing w:after="0"/>
        <w:ind w:left="360"/>
        <w:jc w:val="both"/>
        <w:rPr>
          <w:rFonts w:asciiTheme="majorBidi" w:eastAsia="Arial" w:hAnsiTheme="majorBidi" w:cstheme="majorBidi"/>
          <w:sz w:val="24"/>
          <w:szCs w:val="24"/>
        </w:rPr>
      </w:pPr>
      <w:r>
        <w:rPr>
          <w:rFonts w:asciiTheme="majorBidi" w:eastAsia="Arial" w:hAnsiTheme="majorBidi" w:cstheme="majorBidi"/>
          <w:sz w:val="24"/>
          <w:szCs w:val="24"/>
          <w:lang w:bidi="ar-SA"/>
        </w:rPr>
        <w:t>2</w:t>
      </w:r>
      <w:r>
        <w:rPr>
          <w:rFonts w:asciiTheme="majorBidi" w:eastAsia="Arial" w:hAnsiTheme="majorBidi" w:cstheme="majorBidi"/>
          <w:sz w:val="24"/>
          <w:szCs w:val="24"/>
          <w:rtl/>
          <w:lang w:bidi="ar-SA"/>
        </w:rPr>
        <w:t>- أن قانون الطوارىء سارى ومفعل وهو كقانون استثنائى كافي مع قانون العقوبات لمواجهة الجريمة الإرهابية من حيث تضمن الأول إجراءات وتدابير استثنائية ممنوحة للسلطات الأمنية والثانى يتضمن أوصاف وعقوبات تلك الجرائم</w:t>
      </w:r>
      <w:r>
        <w:rPr>
          <w:rFonts w:asciiTheme="majorBidi" w:eastAsia="Arial" w:hAnsiTheme="majorBidi" w:cstheme="majorBidi"/>
          <w:sz w:val="24"/>
          <w:szCs w:val="24"/>
          <w:rtl/>
          <w:cs/>
        </w:rPr>
        <w:t>.</w:t>
      </w:r>
    </w:p>
    <w:p w:rsidR="00E9496C" w:rsidRDefault="00866B45">
      <w:pPr>
        <w:spacing w:after="0"/>
        <w:ind w:left="360"/>
        <w:jc w:val="both"/>
      </w:pPr>
      <w:r>
        <w:rPr>
          <w:rFonts w:asciiTheme="majorBidi" w:eastAsia="Arial" w:hAnsiTheme="majorBidi" w:cstheme="majorBidi"/>
          <w:sz w:val="24"/>
          <w:szCs w:val="24"/>
          <w:lang w:bidi="ar-SA"/>
        </w:rPr>
        <w:t>3</w:t>
      </w:r>
      <w:r>
        <w:rPr>
          <w:rFonts w:asciiTheme="majorBidi" w:eastAsia="Arial" w:hAnsiTheme="majorBidi" w:cstheme="majorBidi"/>
          <w:sz w:val="24"/>
          <w:szCs w:val="24"/>
          <w:rtl/>
          <w:lang w:bidi="ar-SA"/>
        </w:rPr>
        <w:t xml:space="preserve">- أن قانون الإرهاب رقم </w:t>
      </w:r>
      <w:r>
        <w:rPr>
          <w:rFonts w:asciiTheme="majorBidi" w:eastAsia="Arial" w:hAnsiTheme="majorBidi" w:cstheme="majorBidi"/>
          <w:sz w:val="24"/>
          <w:szCs w:val="24"/>
        </w:rPr>
        <w:t>97</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1992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لم يصدر كقانون منفصل كونه قانون استثنائي وجوده وزواله مرهون بالحالة الاستثنائية بل صدر بطريق التعديل في القانون العام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قانون العقوبات</w:t>
      </w:r>
      <w:r>
        <w:rPr>
          <w:rFonts w:asciiTheme="majorBidi" w:eastAsia="Arial" w:hAnsiTheme="majorBidi" w:cstheme="majorBidi"/>
          <w:sz w:val="24"/>
          <w:szCs w:val="24"/>
          <w:rtl/>
          <w:cs/>
        </w:rPr>
        <w:t>).</w:t>
      </w:r>
      <w:r>
        <w:rPr>
          <w:rFonts w:asciiTheme="majorBidi" w:eastAsia="Arial" w:hAnsiTheme="majorBidi" w:cstheme="majorBidi"/>
          <w:sz w:val="24"/>
          <w:szCs w:val="24"/>
          <w:rtl/>
          <w:cs/>
        </w:rPr>
        <w:br/>
      </w:r>
      <w:r>
        <w:rPr>
          <w:rFonts w:asciiTheme="majorBidi" w:eastAsia="Arial" w:hAnsiTheme="majorBidi" w:cstheme="majorBidi"/>
          <w:sz w:val="24"/>
          <w:szCs w:val="24"/>
          <w:rtl/>
          <w:lang w:bidi="ar-SA"/>
        </w:rPr>
        <w:t xml:space="preserve">حيث تمثل القانون </w:t>
      </w:r>
      <w:r>
        <w:rPr>
          <w:rFonts w:asciiTheme="majorBidi" w:eastAsia="Arial" w:hAnsiTheme="majorBidi" w:cstheme="majorBidi"/>
          <w:sz w:val="24"/>
          <w:szCs w:val="24"/>
        </w:rPr>
        <w:t>97</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1992</w:t>
      </w:r>
      <w:r>
        <w:rPr>
          <w:rFonts w:asciiTheme="majorBidi" w:eastAsia="Arial" w:hAnsiTheme="majorBidi" w:cstheme="majorBidi"/>
          <w:sz w:val="24"/>
          <w:szCs w:val="24"/>
          <w:rtl/>
          <w:lang w:bidi="ar-SA"/>
        </w:rPr>
        <w:t xml:space="preserve">فى تعديل أدخل على قانون العقوبات المصرى بتجزئة الباب الثانى إلى قسمين الأول من المادة </w:t>
      </w:r>
      <w:r>
        <w:rPr>
          <w:rFonts w:asciiTheme="majorBidi" w:eastAsia="Arial" w:hAnsiTheme="majorBidi" w:cstheme="majorBidi"/>
          <w:sz w:val="24"/>
          <w:szCs w:val="24"/>
        </w:rPr>
        <w:t>86</w:t>
      </w:r>
      <w:r>
        <w:rPr>
          <w:rFonts w:asciiTheme="majorBidi" w:eastAsia="Arial" w:hAnsiTheme="majorBidi" w:cstheme="majorBidi"/>
          <w:sz w:val="24"/>
          <w:szCs w:val="24"/>
          <w:rtl/>
          <w:lang w:bidi="ar-SA"/>
        </w:rPr>
        <w:t xml:space="preserve">حتى </w:t>
      </w:r>
      <w:r>
        <w:rPr>
          <w:rFonts w:asciiTheme="majorBidi" w:eastAsia="Arial" w:hAnsiTheme="majorBidi" w:cstheme="majorBidi"/>
          <w:sz w:val="24"/>
          <w:szCs w:val="24"/>
        </w:rPr>
        <w:t>89</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الثانى بدءاً من المادة </w:t>
      </w:r>
      <w:r>
        <w:rPr>
          <w:rFonts w:asciiTheme="majorBidi" w:eastAsia="Arial" w:hAnsiTheme="majorBidi" w:cstheme="majorBidi"/>
          <w:sz w:val="24"/>
          <w:szCs w:val="24"/>
        </w:rPr>
        <w:t>89</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حتى نهاية الباب</w:t>
      </w:r>
      <w:r>
        <w:rPr>
          <w:rFonts w:asciiTheme="majorBidi" w:eastAsia="Arial" w:hAnsiTheme="majorBidi" w:cstheme="majorBidi"/>
          <w:sz w:val="24"/>
          <w:szCs w:val="24"/>
          <w:rtl/>
          <w:cs/>
        </w:rPr>
        <w:t>.</w:t>
      </w:r>
    </w:p>
    <w:p w:rsidR="00E9496C" w:rsidRDefault="00866B45">
      <w:pPr>
        <w:ind w:left="360"/>
        <w:jc w:val="both"/>
        <w:rPr>
          <w:rFonts w:asciiTheme="majorBidi" w:eastAsia="Arial" w:hAnsiTheme="majorBidi" w:cstheme="majorBidi"/>
          <w:sz w:val="24"/>
          <w:szCs w:val="24"/>
        </w:rPr>
      </w:pPr>
      <w:r>
        <w:rPr>
          <w:rFonts w:asciiTheme="majorBidi" w:eastAsia="Arial" w:hAnsiTheme="majorBidi" w:cstheme="majorBidi"/>
          <w:sz w:val="24"/>
          <w:szCs w:val="24"/>
          <w:lang w:bidi="ar-SA"/>
        </w:rPr>
        <w:t>4</w:t>
      </w:r>
      <w:r>
        <w:rPr>
          <w:rFonts w:asciiTheme="majorBidi" w:eastAsia="Arial" w:hAnsiTheme="majorBidi" w:cstheme="majorBidi"/>
          <w:sz w:val="24"/>
          <w:szCs w:val="24"/>
          <w:rtl/>
          <w:lang w:bidi="ar-SA"/>
        </w:rPr>
        <w:t>- أن الصياغة التى صدر بها قانون الإرهاب جائت على نحو تضمن تعبيرات غامضة ومعاني فضفاضة لا تخضع للضبط القانونى</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 xml:space="preserve">كما أنها تقبل تفسيرات متعددة طبقاً لتوجهات وطبيعة ومرجعيات السلطات القائمة على تطبيقه وهي بمعنى أدق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النظام الحاكم</w:t>
      </w:r>
      <w:r>
        <w:rPr>
          <w:rFonts w:asciiTheme="majorBidi" w:eastAsia="Arial" w:hAnsiTheme="majorBidi" w:cstheme="majorBidi"/>
          <w:sz w:val="24"/>
          <w:szCs w:val="24"/>
          <w:rtl/>
          <w:cs/>
        </w:rPr>
        <w:t>).</w:t>
      </w:r>
    </w:p>
    <w:p w:rsidR="00E9496C" w:rsidRDefault="00866B45">
      <w:pPr>
        <w:ind w:left="72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وهو أمر يخالف أصول التشريع، حيث أنه قد أستقر القانون المصرى والدولى على أن القانون الغامض يفوض على نحو غير مقبول الشؤون السياسية لرجال الشرطة والقضاء للبت فى مسألة ناشئة على أساس معيار ذاتي لديهم هم</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وهو ما يفضي بالضرورة إلى مخاطر وأهوال التطبيق التعسفى</w:t>
      </w:r>
      <w:r>
        <w:rPr>
          <w:rFonts w:asciiTheme="majorBidi" w:eastAsia="Arial" w:hAnsiTheme="majorBidi" w:cstheme="majorBidi"/>
          <w:sz w:val="24"/>
          <w:szCs w:val="24"/>
          <w:rtl/>
          <w:cs/>
        </w:rPr>
        <w:t>.</w:t>
      </w:r>
    </w:p>
    <w:p w:rsidR="00E9496C" w:rsidRDefault="00E9496C">
      <w:pPr>
        <w:jc w:val="both"/>
        <w:rPr>
          <w:rFonts w:asciiTheme="majorBidi" w:eastAsia="Arial" w:hAnsiTheme="majorBidi" w:cstheme="majorBidi"/>
          <w:sz w:val="24"/>
          <w:szCs w:val="24"/>
        </w:rPr>
      </w:pPr>
    </w:p>
    <w:p w:rsidR="00E9496C" w:rsidRDefault="00866B45">
      <w:pPr>
        <w:numPr>
          <w:ilvl w:val="0"/>
          <w:numId w:val="10"/>
        </w:numPr>
        <w:jc w:val="both"/>
      </w:pPr>
      <w:r>
        <w:rPr>
          <w:rFonts w:asciiTheme="majorBidi" w:eastAsia="Arial" w:hAnsiTheme="majorBidi" w:cstheme="majorBidi"/>
          <w:bCs/>
          <w:sz w:val="28"/>
          <w:szCs w:val="28"/>
          <w:rtl/>
          <w:lang w:bidi="ar-SA"/>
        </w:rPr>
        <w:t xml:space="preserve">القانون </w:t>
      </w:r>
      <w:r>
        <w:rPr>
          <w:rFonts w:asciiTheme="majorBidi" w:eastAsia="Arial" w:hAnsiTheme="majorBidi" w:cstheme="majorBidi"/>
          <w:bCs/>
          <w:sz w:val="28"/>
          <w:szCs w:val="28"/>
        </w:rPr>
        <w:t>97</w:t>
      </w:r>
      <w:r>
        <w:rPr>
          <w:rFonts w:asciiTheme="majorBidi" w:eastAsia="Arial" w:hAnsiTheme="majorBidi" w:cstheme="majorBidi"/>
          <w:bCs/>
          <w:sz w:val="28"/>
          <w:szCs w:val="28"/>
          <w:rtl/>
          <w:cs/>
        </w:rPr>
        <w:t xml:space="preserve"> </w:t>
      </w:r>
      <w:r>
        <w:rPr>
          <w:rFonts w:asciiTheme="majorBidi" w:eastAsia="Arial" w:hAnsiTheme="majorBidi" w:cstheme="majorBidi"/>
          <w:bCs/>
          <w:sz w:val="28"/>
          <w:szCs w:val="28"/>
          <w:rtl/>
          <w:lang w:bidi="ar-SA"/>
        </w:rPr>
        <w:t xml:space="preserve">لسنة </w:t>
      </w:r>
      <w:r>
        <w:rPr>
          <w:rFonts w:asciiTheme="majorBidi" w:eastAsia="Arial" w:hAnsiTheme="majorBidi" w:cstheme="majorBidi"/>
          <w:bCs/>
          <w:sz w:val="28"/>
          <w:szCs w:val="28"/>
        </w:rPr>
        <w:t>1992</w:t>
      </w:r>
      <w:r>
        <w:rPr>
          <w:rFonts w:asciiTheme="majorBidi" w:eastAsia="Arial" w:hAnsiTheme="majorBidi" w:cstheme="majorBidi"/>
          <w:bCs/>
          <w:sz w:val="28"/>
          <w:szCs w:val="28"/>
          <w:rtl/>
          <w:cs/>
        </w:rPr>
        <w:t xml:space="preserve"> </w:t>
      </w:r>
      <w:r>
        <w:rPr>
          <w:rFonts w:asciiTheme="majorBidi" w:eastAsia="Arial" w:hAnsiTheme="majorBidi" w:cstheme="majorBidi"/>
          <w:bCs/>
          <w:sz w:val="28"/>
          <w:szCs w:val="28"/>
          <w:rtl/>
          <w:lang w:bidi="ar-SA"/>
        </w:rPr>
        <w:t>هو أول قانون مصري للإرهاب</w:t>
      </w:r>
      <w:r>
        <w:rPr>
          <w:rStyle w:val="FootnoteAnchor"/>
          <w:rFonts w:asciiTheme="majorBidi" w:eastAsia="Arial" w:hAnsiTheme="majorBidi" w:cstheme="majorBidi"/>
          <w:bCs/>
          <w:sz w:val="28"/>
          <w:szCs w:val="28"/>
          <w:rtl/>
        </w:rPr>
        <w:footnoteReference w:id="8"/>
      </w:r>
      <w:r>
        <w:rPr>
          <w:rFonts w:asciiTheme="majorBidi" w:eastAsia="Arial" w:hAnsiTheme="majorBidi" w:cstheme="majorBidi"/>
          <w:bCs/>
          <w:sz w:val="28"/>
          <w:szCs w:val="28"/>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صدر هذا القانون بالتعديل والإضافة لبعض نصوص قوانين العقوبات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الإجراءات الجنائية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سرية الحسابات البنكية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الأسلحة والذخائر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وإنشاء محاكم أمن الدولة الاستثنائية </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وتمثل تعديل قانون العقوبات فى تقسيم الباب الثانى من الكتاب الثانى من قانون العقوبات إلى قسمين</w:t>
      </w:r>
      <w:r>
        <w:rPr>
          <w:rFonts w:asciiTheme="majorBidi" w:eastAsia="Arial" w:hAnsiTheme="majorBidi" w:cstheme="majorBidi"/>
          <w:sz w:val="24"/>
          <w:szCs w:val="24"/>
          <w:rtl/>
          <w:cs/>
        </w:rPr>
        <w:t>:</w:t>
      </w:r>
    </w:p>
    <w:p w:rsidR="00E9496C" w:rsidRDefault="00866B45">
      <w:pPr>
        <w:jc w:val="both"/>
        <w:rPr>
          <w:rFonts w:asciiTheme="majorBidi" w:hAnsiTheme="majorBidi" w:cstheme="majorBidi"/>
          <w:b/>
          <w:sz w:val="24"/>
          <w:szCs w:val="24"/>
        </w:rPr>
      </w:pPr>
      <w:r>
        <w:rPr>
          <w:rFonts w:asciiTheme="majorBidi" w:hAnsiTheme="majorBidi" w:cstheme="majorBidi"/>
          <w:b/>
          <w:sz w:val="24"/>
          <w:szCs w:val="24"/>
          <w:rtl/>
          <w:lang w:bidi="ar-SA"/>
        </w:rPr>
        <w:t xml:space="preserve">القسم الأول </w:t>
      </w:r>
      <w:r>
        <w:rPr>
          <w:rFonts w:asciiTheme="majorBidi" w:hAnsiTheme="majorBidi" w:cstheme="majorBidi"/>
          <w:b/>
          <w:sz w:val="24"/>
          <w:szCs w:val="24"/>
          <w:rtl/>
          <w:cs/>
        </w:rPr>
        <w:t xml:space="preserve">.... </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 xml:space="preserve">تضمن تعريف الإرهاب وصور الجرائم الإرهابية التى يؤثمها وأحكام المساهمة الجنائية فيها ومصادرة المضبوطات وجواز الحكم بأحد التدابير الإحترازية على المدانين بجرائم إرهابية وقيد القانون سلطة القضاة فى استخدام الرأفة بموجب المادة </w:t>
      </w:r>
      <w:r>
        <w:rPr>
          <w:rFonts w:asciiTheme="majorBidi" w:hAnsiTheme="majorBidi" w:cstheme="majorBidi"/>
          <w:sz w:val="24"/>
          <w:szCs w:val="24"/>
          <w:rtl/>
          <w:cs/>
        </w:rPr>
        <w:t>(</w:t>
      </w:r>
      <w:r>
        <w:rPr>
          <w:rFonts w:asciiTheme="majorBidi" w:hAnsiTheme="majorBidi" w:cstheme="majorBidi"/>
          <w:sz w:val="24"/>
          <w:szCs w:val="24"/>
        </w:rPr>
        <w:t>17</w:t>
      </w:r>
      <w:r>
        <w:rPr>
          <w:rFonts w:asciiTheme="majorBidi" w:hAnsiTheme="majorBidi" w:cstheme="majorBidi"/>
          <w:sz w:val="24"/>
          <w:szCs w:val="24"/>
          <w:rtl/>
          <w:cs/>
        </w:rPr>
        <w:t xml:space="preserve">) </w:t>
      </w:r>
      <w:r>
        <w:rPr>
          <w:rFonts w:asciiTheme="majorBidi" w:hAnsiTheme="majorBidi" w:cstheme="majorBidi"/>
          <w:sz w:val="24"/>
          <w:szCs w:val="24"/>
          <w:rtl/>
          <w:lang w:bidi="ar-SA"/>
        </w:rPr>
        <w:t>فلم يجز النزول بعقوبة الإعدام والأشغال الشاقة المؤبدة إلا لدرجة واحدة</w:t>
      </w:r>
      <w:r>
        <w:rPr>
          <w:rFonts w:asciiTheme="majorBidi" w:hAnsiTheme="majorBidi" w:cstheme="majorBidi"/>
          <w:sz w:val="24"/>
          <w:szCs w:val="24"/>
          <w:rtl/>
          <w:cs/>
        </w:rPr>
        <w:t>.</w:t>
      </w:r>
    </w:p>
    <w:p w:rsidR="00E9496C" w:rsidRDefault="00866B45">
      <w:pPr>
        <w:jc w:val="both"/>
        <w:rPr>
          <w:rFonts w:asciiTheme="majorBidi" w:hAnsiTheme="majorBidi" w:cstheme="majorBidi"/>
          <w:b/>
          <w:sz w:val="24"/>
          <w:szCs w:val="24"/>
        </w:rPr>
      </w:pPr>
      <w:r>
        <w:rPr>
          <w:rFonts w:asciiTheme="majorBidi" w:hAnsiTheme="majorBidi" w:cstheme="majorBidi"/>
          <w:b/>
          <w:sz w:val="24"/>
          <w:szCs w:val="24"/>
          <w:rtl/>
          <w:lang w:bidi="ar-SA"/>
        </w:rPr>
        <w:lastRenderedPageBreak/>
        <w:t xml:space="preserve">القسم الثانى </w:t>
      </w:r>
      <w:r>
        <w:rPr>
          <w:rFonts w:asciiTheme="majorBidi" w:hAnsiTheme="majorBidi" w:cstheme="majorBidi"/>
          <w:b/>
          <w:sz w:val="24"/>
          <w:szCs w:val="24"/>
          <w:rtl/>
          <w:cs/>
        </w:rPr>
        <w:t xml:space="preserve">.... </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شدد بعد ذلك التعديل عقوبات بعضاً من الجرائم الموجودة مسبقاً إذا أرتكبت تنفيذاً لغرض إرهابى</w:t>
      </w:r>
      <w:r>
        <w:rPr>
          <w:rFonts w:asciiTheme="majorBidi"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 xml:space="preserve">كما تمثل تعديل قانون الإجراءات الجنائية بإضافته الجرائم الإرهابية إلى صلب المادة </w:t>
      </w:r>
      <w:r>
        <w:rPr>
          <w:rFonts w:asciiTheme="majorBidi" w:hAnsiTheme="majorBidi" w:cstheme="majorBidi"/>
          <w:sz w:val="24"/>
          <w:szCs w:val="24"/>
          <w:rtl/>
          <w:cs/>
        </w:rPr>
        <w:t>(</w:t>
      </w:r>
      <w:r>
        <w:rPr>
          <w:rFonts w:asciiTheme="majorBidi" w:hAnsiTheme="majorBidi" w:cstheme="majorBidi"/>
          <w:sz w:val="24"/>
          <w:szCs w:val="24"/>
        </w:rPr>
        <w:t>15</w:t>
      </w:r>
      <w:r>
        <w:rPr>
          <w:rFonts w:asciiTheme="majorBidi" w:hAnsiTheme="majorBidi" w:cstheme="majorBidi"/>
          <w:sz w:val="24"/>
          <w:szCs w:val="24"/>
          <w:rtl/>
          <w:cs/>
        </w:rPr>
        <w:t xml:space="preserve">) </w:t>
      </w:r>
      <w:r>
        <w:rPr>
          <w:rFonts w:asciiTheme="majorBidi" w:hAnsiTheme="majorBidi" w:cstheme="majorBidi"/>
          <w:sz w:val="24"/>
          <w:szCs w:val="24"/>
          <w:rtl/>
          <w:lang w:bidi="ar-SA"/>
        </w:rPr>
        <w:t>وهي الجرائم التى لا تنقضى فيها الدعوى الجنائية بمضى المدة،</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وتخصيص دوائر بمحكمة أمن الدولة العليا لنظر جرائم الإرهاب خروجاً على قواعد الإختصاص المقررة قانوناً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بما فى ذلك تقرير الإختصاص لها بمحاكمة الأحداث الذين تزيد سنهم على خمس عشرة سنة إذا ارتكبوا أياً من الجرائم الإرهابية</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ومنح التعديل للنيابة العامة فوق إختصاصاتها المقررة سلطات جديدة هى</w:t>
      </w:r>
      <w:r>
        <w:rPr>
          <w:rFonts w:asciiTheme="majorBidi" w:eastAsia="Arial" w:hAnsiTheme="majorBidi" w:cstheme="majorBidi"/>
          <w:sz w:val="24"/>
          <w:szCs w:val="24"/>
          <w:rtl/>
          <w:cs/>
        </w:rPr>
        <w:t>:</w:t>
      </w:r>
    </w:p>
    <w:p w:rsidR="00E9496C" w:rsidRDefault="00866B45">
      <w:pPr>
        <w:numPr>
          <w:ilvl w:val="0"/>
          <w:numId w:val="29"/>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سلطات قاضى التحقيق</w:t>
      </w:r>
      <w:r>
        <w:rPr>
          <w:rFonts w:asciiTheme="majorBidi" w:eastAsia="Arial" w:hAnsiTheme="majorBidi" w:cstheme="majorBidi"/>
          <w:sz w:val="24"/>
          <w:szCs w:val="24"/>
          <w:rtl/>
          <w:cs/>
        </w:rPr>
        <w:t>.</w:t>
      </w:r>
    </w:p>
    <w:p w:rsidR="00E9496C" w:rsidRDefault="00866B45">
      <w:pPr>
        <w:numPr>
          <w:ilvl w:val="0"/>
          <w:numId w:val="29"/>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سلطات محكمة الجنح المستأنفة منعقدة فى غرفة المشورة بالنسبة للحبس الاحتياطى</w:t>
      </w:r>
      <w:r>
        <w:rPr>
          <w:rFonts w:asciiTheme="majorBidi" w:eastAsia="Arial" w:hAnsiTheme="majorBidi" w:cstheme="majorBidi"/>
          <w:sz w:val="24"/>
          <w:szCs w:val="24"/>
          <w:rtl/>
          <w:cs/>
        </w:rPr>
        <w:t>.</w:t>
      </w:r>
    </w:p>
    <w:p w:rsidR="00E9496C" w:rsidRDefault="00866B45">
      <w:pPr>
        <w:numPr>
          <w:ilvl w:val="0"/>
          <w:numId w:val="29"/>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الإعفاء من قيد الطلب المنصوص عليه فى المادة </w:t>
      </w:r>
      <w:r>
        <w:rPr>
          <w:rFonts w:asciiTheme="majorBidi" w:eastAsia="Arial" w:hAnsiTheme="majorBidi" w:cstheme="majorBidi"/>
          <w:sz w:val="24"/>
          <w:szCs w:val="24"/>
          <w:rtl/>
          <w:cs/>
        </w:rPr>
        <w:t>(</w:t>
      </w:r>
      <w:r>
        <w:rPr>
          <w:rFonts w:asciiTheme="majorBidi" w:eastAsia="Arial" w:hAnsiTheme="majorBidi" w:cstheme="majorBidi"/>
          <w:sz w:val="24"/>
          <w:szCs w:val="24"/>
        </w:rPr>
        <w:t>9</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سواء تحقيق أو رفع الدعوى فى جرائم الإرهاب</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وأيضاً وسع التعديل سلطات مأمورى الضبط القضائى إذا توافرت دلائل كافية لديه على اتهام شخص بإرتكاب جريمة إرهابية فأجاز له التحفظ على هذا الشخص والقبض عليه بعد إذن النيابة لمدة سبعة أيام وسماع أقواله</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وبعد هذه المدة تقوم النيابة العامة باستجوابه خلال ثلاثة أيام</w:t>
      </w:r>
      <w:r>
        <w:rPr>
          <w:rFonts w:asciiTheme="majorBidi" w:eastAsia="Arial" w:hAnsiTheme="majorBidi" w:cstheme="majorBidi"/>
          <w:sz w:val="24"/>
          <w:szCs w:val="24"/>
          <w:rtl/>
          <w:cs/>
        </w:rPr>
        <w:t>.</w:t>
      </w:r>
    </w:p>
    <w:p w:rsidR="00E9496C" w:rsidRDefault="00866B45">
      <w:pPr>
        <w:jc w:val="both"/>
      </w:pPr>
      <w:r>
        <w:rPr>
          <w:rFonts w:asciiTheme="majorBidi" w:eastAsia="Arial" w:hAnsiTheme="majorBidi" w:cstheme="majorBidi"/>
          <w:sz w:val="24"/>
          <w:szCs w:val="24"/>
          <w:rtl/>
          <w:lang w:bidi="ar-SA"/>
        </w:rPr>
        <w:t xml:space="preserve">وتضمن تعديل القرار بقانون </w:t>
      </w:r>
      <w:r>
        <w:rPr>
          <w:rFonts w:asciiTheme="majorBidi" w:eastAsia="Arial" w:hAnsiTheme="majorBidi" w:cstheme="majorBidi"/>
          <w:sz w:val="24"/>
          <w:szCs w:val="24"/>
        </w:rPr>
        <w:t>205</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1990</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فى شأن سرية الحسابات بالبنوك إضافة تعديل الفقرة الأخيرة من المادة الثالثة منه والتى منحت النائب العام أو من يفوضه من المحامين العامين الإطلاع والحصول على معلومات الحسابات والودائع والأمانات والخزائن وأى معاملة طالما تعلقت بكشف الحقيقة فى جريمة إرهابية</w:t>
      </w:r>
      <w:r>
        <w:rPr>
          <w:rFonts w:asciiTheme="majorBidi" w:eastAsia="Arial" w:hAnsiTheme="majorBidi" w:cstheme="majorBidi"/>
          <w:sz w:val="24"/>
          <w:szCs w:val="24"/>
          <w:rtl/>
          <w:cs/>
        </w:rPr>
        <w:t>.</w:t>
      </w:r>
    </w:p>
    <w:p w:rsidR="00E9496C" w:rsidRDefault="00866B45">
      <w:pPr>
        <w:jc w:val="both"/>
      </w:pPr>
      <w:r>
        <w:rPr>
          <w:rFonts w:asciiTheme="majorBidi" w:eastAsia="Arial" w:hAnsiTheme="majorBidi" w:cstheme="majorBidi"/>
          <w:sz w:val="24"/>
          <w:szCs w:val="24"/>
          <w:rtl/>
          <w:lang w:bidi="ar-SA"/>
        </w:rPr>
        <w:t xml:space="preserve">كما تضمن التعديل القانون </w:t>
      </w:r>
      <w:r>
        <w:rPr>
          <w:rFonts w:asciiTheme="majorBidi" w:eastAsia="Arial" w:hAnsiTheme="majorBidi" w:cstheme="majorBidi"/>
          <w:sz w:val="24"/>
          <w:szCs w:val="24"/>
        </w:rPr>
        <w:t>394</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1954</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فى شأن الأسلحة والذخائر تشديد العقوبات على جرائم الحيازة والإحراز وأضاف إلى جداول الأسلحة والذخائر أنواعاً جديدة</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واختتم قانون الإرهاب مواده بإلغاء أى حكم يتعارض معه وعدم إقامة الدعوى الجنائية لكل شخص انتمى لمنظمة إرهابية أو حاز أو أحرز سلاحاً أو ذخيرة إذا أبلغ النيابة العامة أو السلطات الأمنية خلال </w:t>
      </w:r>
      <w:r>
        <w:rPr>
          <w:rFonts w:asciiTheme="majorBidi" w:eastAsia="Arial" w:hAnsiTheme="majorBidi" w:cstheme="majorBidi"/>
          <w:sz w:val="24"/>
          <w:szCs w:val="24"/>
        </w:rPr>
        <w:t>30</w:t>
      </w:r>
      <w:r>
        <w:rPr>
          <w:rFonts w:asciiTheme="majorBidi" w:eastAsia="Arial" w:hAnsiTheme="majorBidi" w:cstheme="majorBidi"/>
          <w:sz w:val="24"/>
          <w:szCs w:val="24"/>
          <w:rtl/>
          <w:lang w:bidi="ar-SA"/>
        </w:rPr>
        <w:t>يوم من تاريخ نفاذ القانون</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b/>
          <w:sz w:val="24"/>
          <w:szCs w:val="24"/>
        </w:rPr>
      </w:pPr>
      <w:r>
        <w:rPr>
          <w:rFonts w:asciiTheme="majorBidi" w:eastAsia="Arial" w:hAnsiTheme="majorBidi" w:cstheme="majorBidi"/>
          <w:b/>
          <w:sz w:val="24"/>
          <w:szCs w:val="24"/>
          <w:rtl/>
          <w:lang w:bidi="ar-SA"/>
        </w:rPr>
        <w:t xml:space="preserve">على هذا النحو صدر أول قانون للإرهاب فى مصر </w:t>
      </w:r>
      <w:r>
        <w:rPr>
          <w:rFonts w:asciiTheme="majorBidi" w:eastAsia="Arial" w:hAnsiTheme="majorBidi" w:cstheme="majorBidi"/>
          <w:b/>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صدر ليكون تشريعاً عقابياً أبدياً رغم ما اعتراه من تشوهات جسيمة بدءاً من تضمينه مصطلحات وعبارات فضفاضة وغامضة تحتمل التأويل حسب هوى الأجهزة الأمنية ولا تخضع لأي ضبط قانونى</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 xml:space="preserve">إخلال بالنظام العام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تعريض سلامة المجتمع وأمنه للخطر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إلحاق الضرر بالبيئة أو الإتصالات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كل من روج لهذه الأغراض بالقول أو الكتابة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كل من أنشأ أو انضم أو أدار جمعية أو منظمة أو هيئة أوجماعة هدفها أياً مما ذكر</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وحتى تقنينة للقضاء الإستثنائي ومنح سلطات شبه مطلقة للنيابة العامة لا يوجد لها نظير فى أى نظام قانونى معاصر</w:t>
      </w:r>
      <w:r>
        <w:rPr>
          <w:rFonts w:asciiTheme="majorBidi" w:eastAsia="Arial" w:hAnsiTheme="majorBidi" w:cstheme="majorBidi"/>
          <w:sz w:val="24"/>
          <w:szCs w:val="24"/>
          <w:rtl/>
          <w:cs/>
        </w:rPr>
        <w:t>.</w:t>
      </w:r>
    </w:p>
    <w:p w:rsidR="00E9496C" w:rsidRDefault="00866B45">
      <w:pPr>
        <w:jc w:val="both"/>
      </w:pP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 xml:space="preserve">سلطة الاتهام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سلطة التحقيق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سلطة قاضى التحقيق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سلطة محكمة الجنح المستأنفة منعقدة فى غرفة المشورة</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الواردة بالمادة </w:t>
      </w:r>
      <w:r>
        <w:rPr>
          <w:rFonts w:asciiTheme="majorBidi" w:eastAsia="Arial" w:hAnsiTheme="majorBidi" w:cstheme="majorBidi"/>
          <w:sz w:val="24"/>
          <w:szCs w:val="24"/>
        </w:rPr>
        <w:t>143</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إجراءات جنائية</w:t>
      </w:r>
      <w:r>
        <w:rPr>
          <w:rFonts w:asciiTheme="majorBidi" w:eastAsia="Arial" w:hAnsiTheme="majorBidi" w:cstheme="majorBidi"/>
          <w:sz w:val="24"/>
          <w:szCs w:val="24"/>
          <w:rtl/>
          <w:cs/>
        </w:rPr>
        <w:t>.</w:t>
      </w:r>
    </w:p>
    <w:p w:rsidR="00E9496C" w:rsidRDefault="00866B45">
      <w:pPr>
        <w:widowControl/>
        <w:ind w:left="283"/>
        <w:jc w:val="both"/>
      </w:pPr>
      <w:r>
        <w:rPr>
          <w:rFonts w:asciiTheme="majorBidi" w:eastAsia="Arial" w:hAnsiTheme="majorBidi" w:cstheme="majorBidi"/>
          <w:bCs/>
          <w:color w:val="000000"/>
          <w:sz w:val="32"/>
          <w:szCs w:val="32"/>
          <w:rtl/>
          <w:lang w:bidi="ar-EG"/>
        </w:rPr>
        <w:lastRenderedPageBreak/>
        <w:t xml:space="preserve">ب- </w:t>
      </w:r>
      <w:r>
        <w:rPr>
          <w:rFonts w:asciiTheme="majorBidi" w:eastAsia="Arial" w:hAnsiTheme="majorBidi" w:cstheme="majorBidi"/>
          <w:bCs/>
          <w:color w:val="000000"/>
          <w:sz w:val="32"/>
          <w:szCs w:val="32"/>
          <w:rtl/>
          <w:lang w:bidi="ar-SA"/>
        </w:rPr>
        <w:t xml:space="preserve">القانون </w:t>
      </w:r>
      <w:r>
        <w:rPr>
          <w:rFonts w:asciiTheme="majorBidi" w:eastAsia="Arial" w:hAnsiTheme="majorBidi" w:cstheme="majorBidi"/>
          <w:bCs/>
          <w:color w:val="000000"/>
          <w:sz w:val="32"/>
          <w:szCs w:val="32"/>
        </w:rPr>
        <w:t>94</w:t>
      </w:r>
      <w:r>
        <w:rPr>
          <w:rFonts w:asciiTheme="majorBidi" w:eastAsia="Arial" w:hAnsiTheme="majorBidi" w:cstheme="majorBidi"/>
          <w:bCs/>
          <w:color w:val="000000"/>
          <w:sz w:val="32"/>
          <w:szCs w:val="32"/>
          <w:rtl/>
          <w:cs/>
        </w:rPr>
        <w:t xml:space="preserve"> </w:t>
      </w:r>
      <w:r>
        <w:rPr>
          <w:rFonts w:asciiTheme="majorBidi" w:eastAsia="Arial" w:hAnsiTheme="majorBidi" w:cstheme="majorBidi"/>
          <w:bCs/>
          <w:color w:val="000000"/>
          <w:sz w:val="32"/>
          <w:szCs w:val="32"/>
          <w:rtl/>
          <w:lang w:bidi="ar-SA"/>
        </w:rPr>
        <w:t xml:space="preserve">لسنة </w:t>
      </w:r>
      <w:r>
        <w:rPr>
          <w:rFonts w:asciiTheme="majorBidi" w:eastAsia="Arial" w:hAnsiTheme="majorBidi" w:cstheme="majorBidi"/>
          <w:bCs/>
          <w:color w:val="000000"/>
          <w:sz w:val="32"/>
          <w:szCs w:val="32"/>
        </w:rPr>
        <w:t>2015</w:t>
      </w:r>
      <w:r>
        <w:rPr>
          <w:rFonts w:asciiTheme="majorBidi" w:eastAsia="Arial" w:hAnsiTheme="majorBidi" w:cstheme="majorBidi"/>
          <w:bCs/>
          <w:color w:val="000000"/>
          <w:sz w:val="32"/>
          <w:szCs w:val="32"/>
          <w:rtl/>
          <w:cs/>
        </w:rPr>
        <w:t xml:space="preserve"> </w:t>
      </w:r>
      <w:r>
        <w:rPr>
          <w:rFonts w:asciiTheme="majorBidi" w:eastAsia="Arial" w:hAnsiTheme="majorBidi" w:cstheme="majorBidi"/>
          <w:bCs/>
          <w:color w:val="000000"/>
          <w:sz w:val="32"/>
          <w:szCs w:val="32"/>
          <w:rtl/>
          <w:lang w:bidi="ar-SA"/>
        </w:rPr>
        <w:t>لمكافحة الإرهاب</w:t>
      </w:r>
      <w:r>
        <w:rPr>
          <w:rStyle w:val="FootnoteAnchor"/>
          <w:rFonts w:asciiTheme="majorBidi" w:eastAsia="Arial" w:hAnsiTheme="majorBidi" w:cstheme="majorBidi"/>
          <w:bCs/>
          <w:color w:val="000000"/>
          <w:sz w:val="32"/>
          <w:szCs w:val="32"/>
          <w:rtl/>
        </w:rPr>
        <w:footnoteReference w:id="9"/>
      </w:r>
      <w:r>
        <w:rPr>
          <w:rFonts w:asciiTheme="majorBidi" w:eastAsia="Arial" w:hAnsiTheme="majorBidi" w:cstheme="majorBidi"/>
          <w:bCs/>
          <w:color w:val="000000"/>
          <w:sz w:val="32"/>
          <w:szCs w:val="32"/>
          <w:rtl/>
          <w:cs/>
        </w:rPr>
        <w:t>:</w:t>
      </w:r>
    </w:p>
    <w:p w:rsidR="00E9496C" w:rsidRDefault="00866B45">
      <w:pPr>
        <w:jc w:val="both"/>
      </w:pPr>
      <w:r>
        <w:rPr>
          <w:rFonts w:asciiTheme="majorBidi" w:eastAsia="Arial" w:hAnsiTheme="majorBidi" w:cstheme="majorBidi"/>
          <w:sz w:val="24"/>
          <w:szCs w:val="24"/>
          <w:rtl/>
          <w:lang w:bidi="ar-SA"/>
        </w:rPr>
        <w:t xml:space="preserve">فى </w:t>
      </w:r>
      <w:r>
        <w:rPr>
          <w:rFonts w:asciiTheme="majorBidi" w:eastAsia="Arial" w:hAnsiTheme="majorBidi" w:cstheme="majorBidi"/>
          <w:sz w:val="24"/>
          <w:szCs w:val="24"/>
        </w:rPr>
        <w:t>15</w:t>
      </w:r>
      <w:r>
        <w:rPr>
          <w:rFonts w:asciiTheme="majorBidi" w:eastAsia="Arial" w:hAnsiTheme="majorBidi" w:cstheme="majorBidi"/>
          <w:sz w:val="24"/>
          <w:szCs w:val="24"/>
          <w:rtl/>
          <w:lang w:bidi="ar-SA"/>
        </w:rPr>
        <w:t xml:space="preserve">أغسطس </w:t>
      </w:r>
      <w:r>
        <w:rPr>
          <w:rFonts w:asciiTheme="majorBidi" w:eastAsia="Arial" w:hAnsiTheme="majorBidi" w:cstheme="majorBidi"/>
          <w:sz w:val="24"/>
          <w:szCs w:val="24"/>
        </w:rPr>
        <w:t>2015</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وعقب إغتيال النائب العام هشام بركات وفى غيبة البرلمان، أصدر رئيس الجمهورية القرار بقانون رقم </w:t>
      </w:r>
      <w:r>
        <w:rPr>
          <w:rFonts w:asciiTheme="majorBidi" w:eastAsia="Arial" w:hAnsiTheme="majorBidi" w:cstheme="majorBidi"/>
          <w:sz w:val="24"/>
          <w:szCs w:val="24"/>
        </w:rPr>
        <w:t>94</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2015</w:t>
      </w:r>
      <w:r>
        <w:rPr>
          <w:rFonts w:asciiTheme="majorBidi" w:eastAsia="Arial" w:hAnsiTheme="majorBidi" w:cstheme="majorBidi"/>
          <w:sz w:val="24"/>
          <w:szCs w:val="24"/>
          <w:rtl/>
          <w:lang w:bidi="ar-SA"/>
        </w:rPr>
        <w:t xml:space="preserve">بعنوان مكافحة الإرهاب فى تجاهل تام للإعتراضات الموجهة لمشروع القانون من حيث صياغته وتوسعه وتوقيت صدوره </w:t>
      </w:r>
      <w:r>
        <w:rPr>
          <w:rFonts w:asciiTheme="majorBidi" w:eastAsia="Arial" w:hAnsiTheme="majorBidi" w:cstheme="majorBidi"/>
          <w:sz w:val="24"/>
          <w:szCs w:val="24"/>
          <w:rtl/>
          <w:cs/>
        </w:rPr>
        <w:t>...</w:t>
      </w:r>
    </w:p>
    <w:p w:rsidR="00E9496C" w:rsidRDefault="00866B45">
      <w:pPr>
        <w:jc w:val="both"/>
      </w:pPr>
      <w:r>
        <w:rPr>
          <w:rFonts w:asciiTheme="majorBidi" w:eastAsia="Arial" w:hAnsiTheme="majorBidi" w:cstheme="majorBidi"/>
          <w:sz w:val="24"/>
          <w:szCs w:val="24"/>
          <w:rtl/>
          <w:lang w:bidi="ar-SA"/>
        </w:rPr>
        <w:t xml:space="preserve">والملاحظة الجديرة بالذكر أن ديباجة القانون لم تشر من قريب أو بعيد إلى القانون </w:t>
      </w:r>
      <w:r>
        <w:rPr>
          <w:rFonts w:asciiTheme="majorBidi" w:eastAsia="Arial" w:hAnsiTheme="majorBidi" w:cstheme="majorBidi"/>
          <w:sz w:val="24"/>
          <w:szCs w:val="24"/>
        </w:rPr>
        <w:t>98</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1992</w:t>
      </w:r>
      <w:r>
        <w:rPr>
          <w:rFonts w:asciiTheme="majorBidi" w:eastAsia="Arial" w:hAnsiTheme="majorBidi" w:cstheme="majorBidi"/>
          <w:sz w:val="24"/>
          <w:szCs w:val="24"/>
          <w:rtl/>
          <w:lang w:bidi="ar-SA"/>
        </w:rPr>
        <w:t>الخاص بمكافحة الإرهاب مما يعد إزدواجاً تشريعياً لتنظيم ذات الجرائم وهو أمر غير متعارف عليه في فقه المنظومات التشريعية ويتيح الانتقائية للقائمين على تطبيق القانون خرقاً منهم لمبدأ المساواة أمام القانون</w:t>
      </w:r>
    </w:p>
    <w:p w:rsidR="00E9496C" w:rsidRDefault="00866B45">
      <w:pPr>
        <w:jc w:val="both"/>
        <w:rPr>
          <w:rFonts w:asciiTheme="majorBidi" w:eastAsia="Arial" w:hAnsiTheme="majorBidi" w:cstheme="majorBidi"/>
          <w:sz w:val="24"/>
          <w:szCs w:val="24"/>
        </w:rPr>
      </w:pPr>
      <w:r>
        <w:rPr>
          <w:rFonts w:asciiTheme="majorBidi" w:hAnsiTheme="majorBidi" w:cstheme="majorBidi"/>
          <w:b/>
          <w:sz w:val="24"/>
          <w:szCs w:val="24"/>
          <w:rtl/>
          <w:lang w:bidi="ar-SA"/>
        </w:rPr>
        <w:t>ويمكن إجمال الإنتقادات العامة لمواجهة القانون فيما يلي</w:t>
      </w:r>
      <w:r>
        <w:rPr>
          <w:rFonts w:asciiTheme="majorBidi" w:hAnsiTheme="majorBidi" w:cstheme="majorBidi"/>
          <w:b/>
          <w:sz w:val="24"/>
          <w:szCs w:val="24"/>
          <w:rtl/>
          <w:cs/>
        </w:rPr>
        <w:t>:</w:t>
      </w:r>
    </w:p>
    <w:p w:rsidR="00E9496C" w:rsidRDefault="00866B45">
      <w:pPr>
        <w:numPr>
          <w:ilvl w:val="0"/>
          <w:numId w:val="25"/>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التوسع الشديد والغير مبرر فى التجريم، وباستخدام مصطلحات تتصف بالعمومية تخضع في التفسير لهوى القائمين على تنفيذ القانون</w:t>
      </w:r>
      <w:r>
        <w:rPr>
          <w:rFonts w:asciiTheme="majorBidi" w:eastAsia="Arial" w:hAnsiTheme="majorBidi" w:cstheme="majorBidi"/>
          <w:sz w:val="24"/>
          <w:szCs w:val="24"/>
          <w:rtl/>
          <w:cs/>
        </w:rPr>
        <w:t>.</w:t>
      </w:r>
    </w:p>
    <w:p w:rsidR="00E9496C" w:rsidRDefault="00866B45">
      <w:pPr>
        <w:numPr>
          <w:ilvl w:val="0"/>
          <w:numId w:val="25"/>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إهدار القواعد العامة فى القانون وذلك بمساواة عقوبة الشروع فى الجريمة بالجريمة التامة والعقاب على التحريض سواء وقعت الجريمة المدعى التحريض عليها أو لم تقع</w:t>
      </w:r>
      <w:r>
        <w:rPr>
          <w:rFonts w:asciiTheme="majorBidi" w:eastAsia="Arial" w:hAnsiTheme="majorBidi" w:cstheme="majorBidi"/>
          <w:sz w:val="24"/>
          <w:szCs w:val="24"/>
          <w:rtl/>
          <w:cs/>
        </w:rPr>
        <w:t>.</w:t>
      </w:r>
    </w:p>
    <w:p w:rsidR="00E9496C" w:rsidRDefault="00866B45">
      <w:pPr>
        <w:numPr>
          <w:ilvl w:val="0"/>
          <w:numId w:val="25"/>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تكرار تجريم أفعال مؤثمة سابقاً فى قانون العقوبات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بالإضافة إلى الإسراف فى تغليظ عقوبات تلك الجرائم</w:t>
      </w:r>
      <w:r>
        <w:rPr>
          <w:rFonts w:asciiTheme="majorBidi" w:eastAsia="Arial" w:hAnsiTheme="majorBidi" w:cstheme="majorBidi"/>
          <w:sz w:val="24"/>
          <w:szCs w:val="24"/>
          <w:rtl/>
          <w:cs/>
        </w:rPr>
        <w:t>.</w:t>
      </w:r>
    </w:p>
    <w:p w:rsidR="00E9496C" w:rsidRDefault="00866B45">
      <w:pPr>
        <w:numPr>
          <w:ilvl w:val="0"/>
          <w:numId w:val="25"/>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الإفتئات على حريات الرأى والتعبير والحق فى المعرفة وتداول المعلومات والحق فى التجمع السلمي عبر تجريم القانون لأفعال لا تنطوي على أى خطورة إجرامية</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مثل</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ترويج الأفكار أو المعتقدات</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على الرغم من أنها لا تدعو إلى أعمال العنف</w:t>
      </w:r>
      <w:r>
        <w:rPr>
          <w:rFonts w:asciiTheme="majorBidi" w:eastAsia="Arial" w:hAnsiTheme="majorBidi" w:cstheme="majorBidi"/>
          <w:sz w:val="24"/>
          <w:szCs w:val="24"/>
          <w:rtl/>
          <w:cs/>
        </w:rPr>
        <w:t>.</w:t>
      </w:r>
    </w:p>
    <w:p w:rsidR="00E9496C" w:rsidRDefault="00866B45">
      <w:pPr>
        <w:numPr>
          <w:ilvl w:val="0"/>
          <w:numId w:val="25"/>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تأمين الإفلات من العقاب للقائمين على تنفيذ القانون عند إستخدام القوة حتى لو كانت قاتلة بذريعة أداء الواجب والدفاع عن النفس والمال وذلك بإقرار القانون إعفائهم من المسؤلية الجنائية</w:t>
      </w:r>
      <w:r>
        <w:rPr>
          <w:rFonts w:asciiTheme="majorBidi" w:eastAsia="Arial" w:hAnsiTheme="majorBidi" w:cstheme="majorBidi"/>
          <w:sz w:val="24"/>
          <w:szCs w:val="24"/>
          <w:rtl/>
          <w:cs/>
        </w:rPr>
        <w:t>.</w:t>
      </w:r>
    </w:p>
    <w:p w:rsidR="00E9496C" w:rsidRDefault="00866B45">
      <w:pPr>
        <w:numPr>
          <w:ilvl w:val="0"/>
          <w:numId w:val="25"/>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إبتداع القانون لمصطلح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التحفظ</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بديلاً لمصطلح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القبض</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وهو ما يتيح القبض على المواطنين بشكل عشوائى أو ممنهج ولمدد تصل إلى ثمانى أيام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فى تحايل فاضح على الضمانات التى قررها الدستور وقانون الإجراءات الجنائية</w:t>
      </w:r>
      <w:r>
        <w:rPr>
          <w:rFonts w:asciiTheme="majorBidi" w:eastAsia="Arial" w:hAnsiTheme="majorBidi" w:cstheme="majorBidi"/>
          <w:sz w:val="24"/>
          <w:szCs w:val="24"/>
          <w:rtl/>
          <w:cs/>
        </w:rPr>
        <w:t>.</w:t>
      </w:r>
    </w:p>
    <w:p w:rsidR="00E9496C" w:rsidRDefault="00866B45">
      <w:pPr>
        <w:numPr>
          <w:ilvl w:val="0"/>
          <w:numId w:val="25"/>
        </w:numPr>
      </w:pPr>
      <w:r>
        <w:rPr>
          <w:rFonts w:asciiTheme="majorBidi" w:eastAsia="Arial" w:hAnsiTheme="majorBidi" w:cstheme="majorBidi"/>
          <w:sz w:val="24"/>
          <w:szCs w:val="24"/>
          <w:rtl/>
          <w:lang w:bidi="ar-SA"/>
        </w:rPr>
        <w:t xml:space="preserve">إستخدام القانون مصطلحات فضفاضة للغاية ومن العمومية يصعب وضع تعريف لها مثل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 xml:space="preserve">الوحدة الوطنية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مصالح المجتمع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سلامة المجتمع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النظام العام</w:t>
      </w:r>
      <w:r>
        <w:rPr>
          <w:rFonts w:asciiTheme="majorBidi" w:eastAsia="Arial" w:hAnsiTheme="majorBidi" w:cstheme="majorBidi"/>
          <w:sz w:val="24"/>
          <w:szCs w:val="24"/>
          <w:rtl/>
          <w:cs/>
        </w:rPr>
        <w:t>).</w:t>
      </w:r>
      <w:r>
        <w:rPr>
          <w:rFonts w:asciiTheme="majorBidi" w:eastAsia="Arial" w:hAnsiTheme="majorBidi" w:cstheme="majorBidi"/>
          <w:sz w:val="24"/>
          <w:szCs w:val="24"/>
          <w:rtl/>
          <w:cs/>
        </w:rPr>
        <w:br/>
      </w:r>
      <w:r>
        <w:rPr>
          <w:rFonts w:asciiTheme="majorBidi" w:eastAsia="Arial" w:hAnsiTheme="majorBidi" w:cstheme="majorBidi"/>
          <w:sz w:val="24"/>
          <w:szCs w:val="24"/>
          <w:rtl/>
          <w:lang w:bidi="ar-SA"/>
        </w:rPr>
        <w:t xml:space="preserve">وأيضاً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 xml:space="preserve">إمداد أو تمويل بيانات أو معلومات أو مواد أو غيرها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كل سلوك يرتكب بقصد تحقيق جريمة إرهابية أو الإعداد لها أو التحريض عليها إذا كان شأنها الإضرار بالاتصالات</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الإقتصاد الوطنى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النظم المعلوماتية والبنكية والمالية</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المواد </w:t>
      </w:r>
      <w:r>
        <w:rPr>
          <w:rFonts w:asciiTheme="majorBidi" w:eastAsia="Arial" w:hAnsiTheme="majorBidi" w:cstheme="majorBidi"/>
          <w:sz w:val="24"/>
          <w:szCs w:val="24"/>
        </w:rPr>
        <w:t>2</w:t>
      </w:r>
      <w:r>
        <w:rPr>
          <w:rFonts w:asciiTheme="majorBidi" w:eastAsia="Arial" w:hAnsiTheme="majorBidi" w:cstheme="majorBidi"/>
          <w:sz w:val="24"/>
          <w:szCs w:val="24"/>
          <w:rtl/>
          <w:cs/>
        </w:rPr>
        <w:t xml:space="preserve">, </w:t>
      </w:r>
      <w:r>
        <w:rPr>
          <w:rFonts w:asciiTheme="majorBidi" w:eastAsia="Arial" w:hAnsiTheme="majorBidi" w:cstheme="majorBidi"/>
          <w:sz w:val="24"/>
          <w:szCs w:val="24"/>
        </w:rPr>
        <w:t>3</w:t>
      </w:r>
      <w:r>
        <w:rPr>
          <w:rFonts w:asciiTheme="majorBidi" w:eastAsia="Arial" w:hAnsiTheme="majorBidi" w:cstheme="majorBidi"/>
          <w:sz w:val="24"/>
          <w:szCs w:val="24"/>
          <w:rtl/>
          <w:lang w:bidi="ar-SA"/>
        </w:rPr>
        <w:t>من القانون</w:t>
      </w:r>
      <w:r>
        <w:rPr>
          <w:rFonts w:asciiTheme="majorBidi" w:eastAsia="Arial" w:hAnsiTheme="majorBidi" w:cstheme="majorBidi"/>
          <w:sz w:val="24"/>
          <w:szCs w:val="24"/>
          <w:rtl/>
          <w:cs/>
        </w:rPr>
        <w:t>.</w:t>
      </w:r>
      <w:r>
        <w:rPr>
          <w:rFonts w:asciiTheme="majorBidi" w:eastAsia="Arial" w:hAnsiTheme="majorBidi" w:cstheme="majorBidi"/>
          <w:sz w:val="24"/>
          <w:szCs w:val="24"/>
          <w:rtl/>
          <w:cs/>
        </w:rPr>
        <w:br/>
      </w:r>
      <w:r>
        <w:rPr>
          <w:rFonts w:asciiTheme="majorBidi" w:eastAsia="Arial" w:hAnsiTheme="majorBidi" w:cstheme="majorBidi"/>
          <w:sz w:val="24"/>
          <w:szCs w:val="24"/>
          <w:rtl/>
          <w:lang w:bidi="ar-SA"/>
        </w:rPr>
        <w:t xml:space="preserve">وهو أمر يجافي طبيعة القوانين الجنائية لعدم انضباطها وتمكن القائمين على تفسير القانون من تجريم كل أشكال السلوك اليومي للمواطنين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cs/>
        </w:rPr>
        <w:br/>
      </w:r>
      <w:r>
        <w:rPr>
          <w:rFonts w:asciiTheme="majorBidi" w:eastAsia="Arial" w:hAnsiTheme="majorBidi" w:cstheme="majorBidi"/>
          <w:sz w:val="24"/>
          <w:szCs w:val="24"/>
          <w:rtl/>
          <w:lang w:bidi="ar-SA"/>
        </w:rPr>
        <w:t>وأيضا كل سلوك يعارض سلطات الدولة وتوجهاتها</w:t>
      </w:r>
      <w:r>
        <w:rPr>
          <w:rFonts w:asciiTheme="majorBidi" w:eastAsia="Arial" w:hAnsiTheme="majorBidi" w:cstheme="majorBidi"/>
          <w:sz w:val="24"/>
          <w:szCs w:val="24"/>
          <w:rtl/>
          <w:cs/>
        </w:rPr>
        <w:t>.</w:t>
      </w:r>
    </w:p>
    <w:p w:rsidR="00E9496C" w:rsidRDefault="00866B45">
      <w:pPr>
        <w:numPr>
          <w:ilvl w:val="0"/>
          <w:numId w:val="25"/>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أهدرت نصوص القانون القواعد المتبعة فى العقاب من حيث التناسب بين الجريمة والعقاب المقرر لها فجاء القانون على نحو يساوى عقوبة الشروع فى الجريمة بعقوبة الجريمة التامة</w:t>
      </w:r>
      <w:r>
        <w:rPr>
          <w:rFonts w:asciiTheme="majorBidi" w:eastAsia="Arial"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 xml:space="preserve">وتقرر العقاب على التحريض على إرتكاب جريمة إرهابية سواء وقعت الجريمة على أثر هذا التحريض أو لم تقع </w:t>
      </w:r>
      <w:r>
        <w:rPr>
          <w:rFonts w:asciiTheme="majorBidi" w:hAnsiTheme="majorBidi" w:cstheme="majorBidi"/>
          <w:sz w:val="24"/>
          <w:szCs w:val="24"/>
          <w:rtl/>
          <w:lang w:bidi="ar-SA"/>
        </w:rPr>
        <w:lastRenderedPageBreak/>
        <w:t>بذات العقوبة المقررة للجريمة</w:t>
      </w:r>
      <w:r>
        <w:rPr>
          <w:rFonts w:asciiTheme="majorBidi" w:hAnsiTheme="majorBidi" w:cstheme="majorBidi"/>
          <w:sz w:val="24"/>
          <w:szCs w:val="24"/>
          <w:rtl/>
          <w:cs/>
        </w:rPr>
        <w:t>. (</w:t>
      </w:r>
      <w:r>
        <w:rPr>
          <w:rFonts w:asciiTheme="majorBidi" w:hAnsiTheme="majorBidi" w:cstheme="majorBidi"/>
          <w:sz w:val="24"/>
          <w:szCs w:val="24"/>
          <w:rtl/>
          <w:lang w:bidi="ar-SA"/>
        </w:rPr>
        <w:t>المادة السادسة</w:t>
      </w:r>
      <w:r>
        <w:rPr>
          <w:rFonts w:asciiTheme="majorBidi"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وهذا النهج بخلاف أنه يتصادم مع قواعد قانون العقوبات وما أقرته المحكمة الدستورية</w:t>
      </w:r>
      <w:r>
        <w:rPr>
          <w:rFonts w:asciiTheme="majorBidi"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فإنه يشجع هذا المحرض على الإستمرار فى تحريض الأخرين وإتمام الجريمة الإرهابية حيث لا ملاذ أمن له حال عدوله وتراجعه</w:t>
      </w:r>
      <w:r>
        <w:rPr>
          <w:rFonts w:asciiTheme="majorBidi"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 xml:space="preserve">كما يعاقب القانون كل شخص على الإشتراك فى إتفاق جنائى كان غرضه إرتكاب جريمة إرهابية </w:t>
      </w:r>
      <w:r>
        <w:rPr>
          <w:rFonts w:asciiTheme="majorBidi" w:hAnsiTheme="majorBidi" w:cstheme="majorBidi"/>
          <w:sz w:val="24"/>
          <w:szCs w:val="24"/>
          <w:rtl/>
          <w:cs/>
        </w:rPr>
        <w:t xml:space="preserve">.... </w:t>
      </w:r>
      <w:r>
        <w:rPr>
          <w:rFonts w:asciiTheme="majorBidi" w:hAnsiTheme="majorBidi" w:cstheme="majorBidi"/>
          <w:sz w:val="24"/>
          <w:szCs w:val="24"/>
          <w:rtl/>
          <w:lang w:bidi="ar-SA"/>
        </w:rPr>
        <w:t xml:space="preserve">سواء وقعت الجريمة المتفق عليها أم لم تقع </w:t>
      </w:r>
      <w:r>
        <w:rPr>
          <w:rFonts w:asciiTheme="majorBidi" w:hAnsiTheme="majorBidi" w:cstheme="majorBidi"/>
          <w:sz w:val="24"/>
          <w:szCs w:val="24"/>
          <w:rtl/>
          <w:cs/>
        </w:rPr>
        <w:t xml:space="preserve">.... </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 xml:space="preserve">وهو ما يخالف صراحة حكم المحكمة الدستورية بعدم دستورية المادة </w:t>
      </w:r>
      <w:r>
        <w:rPr>
          <w:rFonts w:asciiTheme="majorBidi" w:hAnsiTheme="majorBidi" w:cstheme="majorBidi"/>
          <w:sz w:val="24"/>
          <w:szCs w:val="24"/>
          <w:rtl/>
          <w:cs/>
        </w:rPr>
        <w:t>(</w:t>
      </w:r>
      <w:r>
        <w:rPr>
          <w:rFonts w:asciiTheme="majorBidi" w:hAnsiTheme="majorBidi" w:cstheme="majorBidi"/>
          <w:sz w:val="24"/>
          <w:szCs w:val="24"/>
        </w:rPr>
        <w:t>48</w:t>
      </w:r>
      <w:r>
        <w:rPr>
          <w:rFonts w:asciiTheme="majorBidi" w:hAnsiTheme="majorBidi" w:cstheme="majorBidi"/>
          <w:sz w:val="24"/>
          <w:szCs w:val="24"/>
          <w:rtl/>
          <w:cs/>
        </w:rPr>
        <w:t xml:space="preserve">) </w:t>
      </w:r>
      <w:r>
        <w:rPr>
          <w:rFonts w:asciiTheme="majorBidi" w:hAnsiTheme="majorBidi" w:cstheme="majorBidi"/>
          <w:sz w:val="24"/>
          <w:szCs w:val="24"/>
          <w:rtl/>
          <w:lang w:bidi="ar-SA"/>
        </w:rPr>
        <w:t>من قانون العقوبات وهو الحكم الذي قضى بعدم دستورية العقاب على الإتفاق الجنائى لانتفاء الركن المادى المفترض فى أى جريمة جنائية وأن الإتفاق لا يرقى حتى لمرتبة الشروع المعاقب عليه</w:t>
      </w:r>
      <w:r>
        <w:rPr>
          <w:rFonts w:asciiTheme="majorBidi"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cs/>
        </w:rPr>
        <w:t>(</w:t>
      </w:r>
      <w:r>
        <w:rPr>
          <w:rFonts w:asciiTheme="majorBidi" w:hAnsiTheme="majorBidi" w:cstheme="majorBidi"/>
          <w:sz w:val="24"/>
          <w:szCs w:val="24"/>
          <w:rtl/>
          <w:lang w:bidi="ar-SA"/>
        </w:rPr>
        <w:t xml:space="preserve">ولا يتصور بالتالى وفقاً لأحكام الدستور أن توجد جريمة فى غيبة ركنها المادى </w:t>
      </w:r>
      <w:r>
        <w:rPr>
          <w:rFonts w:asciiTheme="majorBidi" w:hAnsiTheme="majorBidi" w:cstheme="majorBidi"/>
          <w:sz w:val="24"/>
          <w:szCs w:val="24"/>
          <w:rtl/>
          <w:cs/>
        </w:rPr>
        <w:t>‘</w:t>
      </w:r>
      <w:r>
        <w:rPr>
          <w:rFonts w:asciiTheme="majorBidi" w:hAnsiTheme="majorBidi" w:cstheme="majorBidi"/>
          <w:sz w:val="24"/>
          <w:szCs w:val="24"/>
          <w:rtl/>
          <w:lang w:bidi="ar-SA"/>
        </w:rPr>
        <w:t>ولا إقامة الدليل على توافر السببية بين مادية الفعل المؤثم والنتائج التى أحدثها بعيداً عن حقيقة الفعل ومحتواه، ولازم ذلك أن كل مظاهر التعبير عن الإرادة البشرية، وليس النوايا التى يضمرها الإنسان فى أعماق ذاته، تعتبر واقعة فى منطقة التجريم كلما كانت تعكس سلوكاً خارجياً مؤاخذاً عليه قانوناً، فإذا كان الأمر غير متعلق بأفعال أحدثتها إرادة مرتكبها، وتم التعبير عنها خارجياً فى صورة مادية لا تخطئها العين، فليس ثمة جريمة</w:t>
      </w:r>
      <w:r>
        <w:rPr>
          <w:rFonts w:asciiTheme="majorBidi" w:hAnsiTheme="majorBidi" w:cstheme="majorBidi"/>
          <w:sz w:val="24"/>
          <w:szCs w:val="24"/>
          <w:rtl/>
          <w:cs/>
        </w:rPr>
        <w:t>)</w:t>
      </w:r>
      <w:r>
        <w:rPr>
          <w:rStyle w:val="FootnoteAnchor"/>
          <w:rFonts w:asciiTheme="majorBidi" w:hAnsiTheme="majorBidi" w:cstheme="majorBidi"/>
          <w:sz w:val="24"/>
          <w:szCs w:val="24"/>
          <w:rtl/>
        </w:rPr>
        <w:footnoteReference w:id="10"/>
      </w:r>
      <w:r>
        <w:rPr>
          <w:rFonts w:asciiTheme="majorBidi"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 xml:space="preserve">وتتبدى حالة القانون الرثة للغاية بتقريره عقاب للإشتراك فى اتفاق جنائى أغلظ من عقوبة الجريمة محل الاتفاق ذاته </w:t>
      </w:r>
      <w:r>
        <w:rPr>
          <w:rFonts w:asciiTheme="majorBidi" w:hAnsiTheme="majorBidi" w:cstheme="majorBidi"/>
          <w:sz w:val="24"/>
          <w:szCs w:val="24"/>
          <w:rtl/>
          <w:cs/>
        </w:rPr>
        <w:t>(</w:t>
      </w:r>
      <w:r>
        <w:rPr>
          <w:rFonts w:asciiTheme="majorBidi" w:hAnsiTheme="majorBidi" w:cstheme="majorBidi"/>
          <w:sz w:val="24"/>
          <w:szCs w:val="24"/>
          <w:rtl/>
          <w:lang w:bidi="ar-SA"/>
        </w:rPr>
        <w:t xml:space="preserve">المادة </w:t>
      </w:r>
      <w:r>
        <w:rPr>
          <w:rFonts w:asciiTheme="majorBidi" w:hAnsiTheme="majorBidi" w:cstheme="majorBidi"/>
          <w:sz w:val="24"/>
          <w:szCs w:val="24"/>
        </w:rPr>
        <w:t>30</w:t>
      </w:r>
      <w:r>
        <w:rPr>
          <w:rFonts w:asciiTheme="majorBidi"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 xml:space="preserve">وفى افتئات وتغول واضح على حريات الرأي والتعبير وتداول المعلومات جرمت نصوص القانون </w:t>
      </w:r>
      <w:r>
        <w:rPr>
          <w:rFonts w:asciiTheme="majorBidi" w:hAnsiTheme="majorBidi" w:cstheme="majorBidi"/>
          <w:sz w:val="24"/>
          <w:szCs w:val="24"/>
          <w:rtl/>
          <w:cs/>
        </w:rPr>
        <w:t>(</w:t>
      </w:r>
      <w:r>
        <w:rPr>
          <w:rFonts w:asciiTheme="majorBidi" w:hAnsiTheme="majorBidi" w:cstheme="majorBidi"/>
          <w:sz w:val="24"/>
          <w:szCs w:val="24"/>
        </w:rPr>
        <w:t>28</w:t>
      </w:r>
      <w:r>
        <w:rPr>
          <w:rFonts w:asciiTheme="majorBidi" w:hAnsiTheme="majorBidi" w:cstheme="majorBidi"/>
          <w:sz w:val="24"/>
          <w:szCs w:val="24"/>
          <w:rtl/>
          <w:cs/>
        </w:rPr>
        <w:t xml:space="preserve"> , </w:t>
      </w:r>
      <w:r>
        <w:rPr>
          <w:rFonts w:asciiTheme="majorBidi" w:hAnsiTheme="majorBidi" w:cstheme="majorBidi"/>
          <w:sz w:val="24"/>
          <w:szCs w:val="24"/>
        </w:rPr>
        <w:t>29</w:t>
      </w:r>
      <w:r>
        <w:rPr>
          <w:rFonts w:asciiTheme="majorBidi" w:hAnsiTheme="majorBidi" w:cstheme="majorBidi"/>
          <w:sz w:val="24"/>
          <w:szCs w:val="24"/>
          <w:rtl/>
          <w:cs/>
        </w:rPr>
        <w:t xml:space="preserve"> , </w:t>
      </w:r>
      <w:r>
        <w:rPr>
          <w:rFonts w:asciiTheme="majorBidi" w:hAnsiTheme="majorBidi" w:cstheme="majorBidi"/>
          <w:sz w:val="24"/>
          <w:szCs w:val="24"/>
        </w:rPr>
        <w:t>35</w:t>
      </w:r>
      <w:r>
        <w:rPr>
          <w:rFonts w:asciiTheme="majorBidi" w:hAnsiTheme="majorBidi" w:cstheme="majorBidi"/>
          <w:sz w:val="24"/>
          <w:szCs w:val="24"/>
          <w:rtl/>
          <w:cs/>
        </w:rPr>
        <w:t xml:space="preserve">) </w:t>
      </w:r>
      <w:r>
        <w:rPr>
          <w:rFonts w:asciiTheme="majorBidi" w:hAnsiTheme="majorBidi" w:cstheme="majorBidi"/>
          <w:sz w:val="24"/>
          <w:szCs w:val="24"/>
          <w:rtl/>
          <w:lang w:bidi="ar-SA"/>
        </w:rPr>
        <w:t>أفعال لا تنطوى على أى خطورة إجرامية مثل</w:t>
      </w:r>
      <w:r>
        <w:rPr>
          <w:rFonts w:asciiTheme="majorBidi" w:hAnsiTheme="majorBidi" w:cstheme="majorBidi"/>
          <w:sz w:val="24"/>
          <w:szCs w:val="24"/>
          <w:rtl/>
          <w:cs/>
        </w:rPr>
        <w:t xml:space="preserve">: </w:t>
      </w:r>
      <w:r>
        <w:rPr>
          <w:rFonts w:asciiTheme="majorBidi" w:hAnsiTheme="majorBidi" w:cstheme="majorBidi"/>
          <w:sz w:val="24"/>
          <w:szCs w:val="24"/>
          <w:rtl/>
          <w:lang w:bidi="ar-SA"/>
        </w:rPr>
        <w:t xml:space="preserve">الترويج للأفكار والمعتقدات بزعم أنها تدعو إلى أعمال العنف، </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 xml:space="preserve">وقررت أيضاً </w:t>
      </w:r>
      <w:r>
        <w:rPr>
          <w:rFonts w:asciiTheme="majorBidi" w:hAnsiTheme="majorBidi" w:cstheme="majorBidi"/>
          <w:sz w:val="24"/>
          <w:szCs w:val="24"/>
          <w:rtl/>
          <w:cs/>
        </w:rPr>
        <w:t>(</w:t>
      </w:r>
      <w:r>
        <w:rPr>
          <w:rFonts w:asciiTheme="majorBidi" w:hAnsiTheme="majorBidi" w:cstheme="majorBidi"/>
          <w:sz w:val="24"/>
          <w:szCs w:val="24"/>
          <w:rtl/>
          <w:lang w:bidi="ar-SA"/>
        </w:rPr>
        <w:t>على خلاف مبدأ المسؤولية الشخصية عن الجريمة</w:t>
      </w:r>
      <w:r>
        <w:rPr>
          <w:rFonts w:asciiTheme="majorBidi" w:hAnsiTheme="majorBidi" w:cstheme="majorBidi"/>
          <w:sz w:val="24"/>
          <w:szCs w:val="24"/>
          <w:rtl/>
          <w:cs/>
        </w:rPr>
        <w:t xml:space="preserve">) </w:t>
      </w:r>
      <w:r>
        <w:rPr>
          <w:rFonts w:asciiTheme="majorBidi" w:hAnsiTheme="majorBidi" w:cstheme="majorBidi"/>
          <w:sz w:val="24"/>
          <w:szCs w:val="24"/>
          <w:rtl/>
          <w:lang w:bidi="ar-SA"/>
        </w:rPr>
        <w:t>مسؤولية الشخص الاعتباري عما يحكم به من تعويضات أو غرامات مالية</w:t>
      </w:r>
      <w:r>
        <w:rPr>
          <w:rFonts w:asciiTheme="majorBidi"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كما جرم القانون أى نشر أو إذاعة أو عرض أو ترويج أخبار أو بيانات غير حقيقية عن أعمال إرهابية بما يخالف البيانات الرسمية الصادرة عن وزارة الدفاع</w:t>
      </w:r>
      <w:r>
        <w:rPr>
          <w:rFonts w:asciiTheme="majorBidi" w:hAnsiTheme="majorBidi" w:cstheme="majorBidi"/>
          <w:sz w:val="24"/>
          <w:szCs w:val="24"/>
          <w:rtl/>
          <w:cs/>
        </w:rPr>
        <w:t xml:space="preserve">.  </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وبخلاف أن هذا التجريم يخل بالحق فى تداول المعلومات فهو لم يلزم الجهات الرسمية بنشر المعلومات</w:t>
      </w:r>
      <w:r>
        <w:rPr>
          <w:rFonts w:asciiTheme="majorBidi" w:hAnsiTheme="majorBidi" w:cstheme="majorBidi"/>
          <w:sz w:val="24"/>
          <w:szCs w:val="24"/>
          <w:rtl/>
          <w:cs/>
        </w:rPr>
        <w:t>.</w:t>
      </w:r>
      <w:r>
        <w:rPr>
          <w:rFonts w:asciiTheme="majorBidi" w:hAnsiTheme="majorBidi" w:cstheme="majorBidi"/>
          <w:sz w:val="24"/>
          <w:szCs w:val="24"/>
          <w:rtl/>
          <w:cs/>
        </w:rPr>
        <w:tab/>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 xml:space="preserve">تضمن القانون الإعفاء من المسؤولية الجنائية للقائمين على تنفيذه حال إستعمالهم للقوة أثناء تأدية واجباتهم ودفاعاً عن النفس والمال </w:t>
      </w:r>
      <w:r>
        <w:rPr>
          <w:rFonts w:asciiTheme="majorBidi" w:hAnsiTheme="majorBidi" w:cstheme="majorBidi"/>
          <w:sz w:val="24"/>
          <w:szCs w:val="24"/>
          <w:rtl/>
          <w:cs/>
        </w:rPr>
        <w:t>(</w:t>
      </w:r>
      <w:r>
        <w:rPr>
          <w:rFonts w:asciiTheme="majorBidi" w:hAnsiTheme="majorBidi" w:cstheme="majorBidi"/>
          <w:sz w:val="24"/>
          <w:szCs w:val="24"/>
          <w:rtl/>
          <w:lang w:bidi="ar-SA"/>
        </w:rPr>
        <w:t xml:space="preserve">المادة </w:t>
      </w:r>
      <w:r>
        <w:rPr>
          <w:rFonts w:asciiTheme="majorBidi" w:hAnsiTheme="majorBidi" w:cstheme="majorBidi"/>
          <w:sz w:val="24"/>
          <w:szCs w:val="24"/>
        </w:rPr>
        <w:t>8</w:t>
      </w:r>
      <w:r>
        <w:rPr>
          <w:rFonts w:asciiTheme="majorBidi" w:hAnsiTheme="majorBidi" w:cstheme="majorBidi"/>
          <w:sz w:val="24"/>
          <w:szCs w:val="24"/>
          <w:rtl/>
          <w:cs/>
        </w:rPr>
        <w:t>) ...</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حتى لو أدى إستخدام القوة إلى قتل أشخاص مجرد مشتبه بهم، وهو ما يرسخ حقيقة للإفلات من العقاب</w:t>
      </w:r>
      <w:r>
        <w:rPr>
          <w:rFonts w:asciiTheme="majorBidi" w:hAnsiTheme="majorBidi" w:cstheme="majorBidi"/>
          <w:sz w:val="24"/>
          <w:szCs w:val="24"/>
          <w:rtl/>
          <w:cs/>
        </w:rPr>
        <w:t xml:space="preserve">. </w:t>
      </w:r>
      <w:r>
        <w:rPr>
          <w:rFonts w:asciiTheme="majorBidi" w:hAnsiTheme="majorBidi" w:cstheme="majorBidi"/>
          <w:sz w:val="24"/>
          <w:szCs w:val="24"/>
          <w:rtl/>
          <w:lang w:bidi="ar-SA"/>
        </w:rPr>
        <w:t>وفى ذات الوقت أغفل القانون عن عمد أى التزام أو ضمانات أو عقوبات إذا أساء هؤلاء القائمين على تنفيذ القانون إستخدامه أو الالتزام بأحكامه</w:t>
      </w:r>
      <w:r>
        <w:rPr>
          <w:rFonts w:asciiTheme="majorBidi"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 xml:space="preserve">وبينما قرر القانون </w:t>
      </w:r>
      <w:r>
        <w:rPr>
          <w:rFonts w:asciiTheme="majorBidi" w:hAnsiTheme="majorBidi" w:cstheme="majorBidi"/>
          <w:sz w:val="24"/>
          <w:szCs w:val="24"/>
          <w:rtl/>
          <w:cs/>
        </w:rPr>
        <w:t>(</w:t>
      </w:r>
      <w:r>
        <w:rPr>
          <w:rFonts w:asciiTheme="majorBidi" w:hAnsiTheme="majorBidi" w:cstheme="majorBidi"/>
          <w:sz w:val="24"/>
          <w:szCs w:val="24"/>
          <w:rtl/>
          <w:lang w:bidi="ar-SA"/>
        </w:rPr>
        <w:t xml:space="preserve">المادة </w:t>
      </w:r>
      <w:r>
        <w:rPr>
          <w:rFonts w:asciiTheme="majorBidi" w:hAnsiTheme="majorBidi" w:cstheme="majorBidi"/>
          <w:sz w:val="24"/>
          <w:szCs w:val="24"/>
        </w:rPr>
        <w:t>54</w:t>
      </w:r>
      <w:r>
        <w:rPr>
          <w:rFonts w:asciiTheme="majorBidi" w:hAnsiTheme="majorBidi" w:cstheme="majorBidi"/>
          <w:sz w:val="24"/>
          <w:szCs w:val="24"/>
          <w:rtl/>
          <w:cs/>
        </w:rPr>
        <w:t xml:space="preserve">) ....   </w:t>
      </w:r>
      <w:r>
        <w:rPr>
          <w:rFonts w:asciiTheme="majorBidi" w:hAnsiTheme="majorBidi" w:cstheme="majorBidi"/>
          <w:sz w:val="24"/>
          <w:szCs w:val="24"/>
          <w:rtl/>
          <w:lang w:bidi="ar-SA"/>
        </w:rPr>
        <w:t>تعويض أفراد الجيش والشرطة عن أى ضرر يلحق بهم من الجريمة الإرهابية نجده على العكس من ذلك أغمض عينيه عن إيراد أى ذكر لتعويض المواطنين المضارين من الجريمة الإرهابية</w:t>
      </w:r>
      <w:r>
        <w:rPr>
          <w:rFonts w:asciiTheme="majorBidi"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 xml:space="preserve">ابتدع القانون مصطلح التحفظ فى تحايل واضح منه على قانون الإجراءات الجنائية وبتلك البدعة عصف القانون بالحقوق والحريات الشخصية وخالف صريح المادة </w:t>
      </w:r>
      <w:r>
        <w:rPr>
          <w:rFonts w:asciiTheme="majorBidi" w:hAnsiTheme="majorBidi" w:cstheme="majorBidi"/>
          <w:sz w:val="24"/>
          <w:szCs w:val="24"/>
          <w:rtl/>
          <w:cs/>
        </w:rPr>
        <w:t>(</w:t>
      </w:r>
      <w:r>
        <w:rPr>
          <w:rFonts w:asciiTheme="majorBidi" w:hAnsiTheme="majorBidi" w:cstheme="majorBidi"/>
          <w:sz w:val="24"/>
          <w:szCs w:val="24"/>
        </w:rPr>
        <w:t>54</w:t>
      </w:r>
      <w:r>
        <w:rPr>
          <w:rFonts w:asciiTheme="majorBidi" w:hAnsiTheme="majorBidi" w:cstheme="majorBidi"/>
          <w:sz w:val="24"/>
          <w:szCs w:val="24"/>
          <w:rtl/>
          <w:cs/>
        </w:rPr>
        <w:t xml:space="preserve">) </w:t>
      </w:r>
      <w:r>
        <w:rPr>
          <w:rFonts w:asciiTheme="majorBidi" w:hAnsiTheme="majorBidi" w:cstheme="majorBidi"/>
          <w:sz w:val="24"/>
          <w:szCs w:val="24"/>
          <w:rtl/>
          <w:lang w:bidi="ar-SA"/>
        </w:rPr>
        <w:t xml:space="preserve">من الدستور فقد أجازت المادة </w:t>
      </w:r>
      <w:r>
        <w:rPr>
          <w:rFonts w:asciiTheme="majorBidi" w:hAnsiTheme="majorBidi" w:cstheme="majorBidi"/>
          <w:sz w:val="24"/>
          <w:szCs w:val="24"/>
          <w:rtl/>
          <w:cs/>
        </w:rPr>
        <w:t>(</w:t>
      </w:r>
      <w:r>
        <w:rPr>
          <w:rFonts w:asciiTheme="majorBidi" w:hAnsiTheme="majorBidi" w:cstheme="majorBidi"/>
          <w:sz w:val="24"/>
          <w:szCs w:val="24"/>
        </w:rPr>
        <w:t>40</w:t>
      </w:r>
      <w:r>
        <w:rPr>
          <w:rFonts w:asciiTheme="majorBidi" w:hAnsiTheme="majorBidi" w:cstheme="majorBidi"/>
          <w:sz w:val="24"/>
          <w:szCs w:val="24"/>
          <w:rtl/>
          <w:cs/>
        </w:rPr>
        <w:t xml:space="preserve">) </w:t>
      </w:r>
      <w:r>
        <w:rPr>
          <w:rFonts w:asciiTheme="majorBidi" w:hAnsiTheme="majorBidi" w:cstheme="majorBidi"/>
          <w:sz w:val="24"/>
          <w:szCs w:val="24"/>
          <w:rtl/>
          <w:lang w:bidi="ar-SA"/>
        </w:rPr>
        <w:t xml:space="preserve">من القانون القبض </w:t>
      </w:r>
      <w:r>
        <w:rPr>
          <w:rFonts w:asciiTheme="majorBidi" w:hAnsiTheme="majorBidi" w:cstheme="majorBidi"/>
          <w:sz w:val="24"/>
          <w:szCs w:val="24"/>
          <w:rtl/>
          <w:lang w:bidi="ar-SA"/>
        </w:rPr>
        <w:lastRenderedPageBreak/>
        <w:t xml:space="preserve">على الأشخاص فى غير حالة تلبس ودون صدور أمر قضائي بالقبض، وأكمل القانون جوره وعسفه بمنح مأمورى الضبط القضائى سلطات سماع أقوال المتحفظ عليه </w:t>
      </w:r>
      <w:r>
        <w:rPr>
          <w:rFonts w:asciiTheme="majorBidi"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 xml:space="preserve">وعرضه على النيابة التى منحها الحق فى استمرار إجراء التحفظ على الأشخاص لمدة سبعة أيام والأمر بتفتيش مساكنهم </w:t>
      </w:r>
      <w:r>
        <w:rPr>
          <w:rFonts w:asciiTheme="majorBidi" w:hAnsiTheme="majorBidi" w:cstheme="majorBidi"/>
          <w:sz w:val="24"/>
          <w:szCs w:val="24"/>
          <w:rtl/>
          <w:cs/>
        </w:rPr>
        <w:t xml:space="preserve">...   </w:t>
      </w:r>
      <w:r>
        <w:rPr>
          <w:rFonts w:asciiTheme="majorBidi" w:hAnsiTheme="majorBidi" w:cstheme="majorBidi"/>
          <w:sz w:val="24"/>
          <w:szCs w:val="24"/>
          <w:rtl/>
          <w:lang w:bidi="ar-SA"/>
        </w:rPr>
        <w:t>كل ذلك دون إلزام النص لمأمور الضبط القضائى بتمكين المتحفظ عليه من الاتصال بذويه والاستعانة بمحام</w:t>
      </w:r>
      <w:r>
        <w:rPr>
          <w:rFonts w:asciiTheme="majorBidi"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 xml:space="preserve">وبموجب هذا القانون صار التحفظ بديلاً للقبض بل صار للتحفظ ذاته مدلولان مختلفان </w:t>
      </w:r>
      <w:r>
        <w:rPr>
          <w:rFonts w:asciiTheme="majorBidi" w:hAnsiTheme="majorBidi" w:cstheme="majorBidi"/>
          <w:sz w:val="24"/>
          <w:szCs w:val="24"/>
          <w:rtl/>
          <w:cs/>
        </w:rPr>
        <w:t>(</w:t>
      </w:r>
      <w:r>
        <w:rPr>
          <w:rFonts w:asciiTheme="majorBidi" w:hAnsiTheme="majorBidi" w:cstheme="majorBidi"/>
          <w:sz w:val="24"/>
          <w:szCs w:val="24"/>
          <w:rtl/>
          <w:lang w:bidi="ar-SA"/>
        </w:rPr>
        <w:t xml:space="preserve">المادة </w:t>
      </w:r>
      <w:r>
        <w:rPr>
          <w:rFonts w:asciiTheme="majorBidi" w:hAnsiTheme="majorBidi" w:cstheme="majorBidi"/>
          <w:sz w:val="24"/>
          <w:szCs w:val="24"/>
        </w:rPr>
        <w:t>35</w:t>
      </w:r>
      <w:r>
        <w:rPr>
          <w:rFonts w:asciiTheme="majorBidi" w:hAnsiTheme="majorBidi" w:cstheme="majorBidi"/>
          <w:sz w:val="24"/>
          <w:szCs w:val="24"/>
          <w:rtl/>
          <w:lang w:bidi="ar-SA"/>
        </w:rPr>
        <w:t>اجراءات جنائية</w:t>
      </w:r>
      <w:r>
        <w:rPr>
          <w:rFonts w:asciiTheme="majorBidi" w:hAnsiTheme="majorBidi" w:cstheme="majorBidi"/>
          <w:sz w:val="24"/>
          <w:szCs w:val="24"/>
          <w:rtl/>
          <w:cs/>
        </w:rPr>
        <w:t xml:space="preserve">) </w:t>
      </w:r>
      <w:r>
        <w:rPr>
          <w:rFonts w:asciiTheme="majorBidi" w:hAnsiTheme="majorBidi" w:cstheme="majorBidi"/>
          <w:sz w:val="24"/>
          <w:szCs w:val="24"/>
          <w:rtl/>
          <w:lang w:bidi="ar-SA"/>
        </w:rPr>
        <w:t>داخل البنية التشريعية</w:t>
      </w:r>
      <w:r>
        <w:rPr>
          <w:rFonts w:asciiTheme="majorBidi"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 xml:space="preserve">كما خول القانون رئيس الجمهورية </w:t>
      </w:r>
      <w:r>
        <w:rPr>
          <w:rFonts w:asciiTheme="majorBidi" w:hAnsiTheme="majorBidi" w:cstheme="majorBidi"/>
          <w:sz w:val="24"/>
          <w:szCs w:val="24"/>
          <w:rtl/>
          <w:cs/>
        </w:rPr>
        <w:t>(</w:t>
      </w:r>
      <w:r>
        <w:rPr>
          <w:rFonts w:asciiTheme="majorBidi" w:hAnsiTheme="majorBidi" w:cstheme="majorBidi"/>
          <w:sz w:val="24"/>
          <w:szCs w:val="24"/>
          <w:rtl/>
          <w:lang w:bidi="ar-SA"/>
        </w:rPr>
        <w:t xml:space="preserve">المادة </w:t>
      </w:r>
      <w:r>
        <w:rPr>
          <w:rFonts w:asciiTheme="majorBidi" w:hAnsiTheme="majorBidi" w:cstheme="majorBidi"/>
          <w:sz w:val="24"/>
          <w:szCs w:val="24"/>
        </w:rPr>
        <w:t>53</w:t>
      </w:r>
      <w:r>
        <w:rPr>
          <w:rFonts w:asciiTheme="majorBidi" w:hAnsiTheme="majorBidi" w:cstheme="majorBidi"/>
          <w:sz w:val="24"/>
          <w:szCs w:val="24"/>
          <w:rtl/>
          <w:cs/>
        </w:rPr>
        <w:t xml:space="preserve">) </w:t>
      </w:r>
      <w:r>
        <w:rPr>
          <w:rFonts w:asciiTheme="majorBidi" w:hAnsiTheme="majorBidi" w:cstheme="majorBidi"/>
          <w:sz w:val="24"/>
          <w:szCs w:val="24"/>
          <w:rtl/>
          <w:lang w:bidi="ar-SA"/>
        </w:rPr>
        <w:t>وفى غياب أى رقابة برلمانية سلطة إخلاء بعض المناطق أو عزلها أو حظر التجول فيها بمجرد أوامر شفوية</w:t>
      </w:r>
      <w:r>
        <w:rPr>
          <w:rFonts w:asciiTheme="majorBidi"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hAnsiTheme="majorBidi" w:cstheme="majorBidi"/>
          <w:sz w:val="24"/>
          <w:szCs w:val="24"/>
          <w:rtl/>
          <w:lang w:bidi="ar-SA"/>
        </w:rPr>
        <w:t xml:space="preserve">وأنشأ القانون دوائر خاصة لنظر قضايا الإرهاب </w:t>
      </w:r>
      <w:r>
        <w:rPr>
          <w:rFonts w:asciiTheme="majorBidi" w:hAnsiTheme="majorBidi" w:cstheme="majorBidi"/>
          <w:sz w:val="24"/>
          <w:szCs w:val="24"/>
          <w:rtl/>
          <w:cs/>
        </w:rPr>
        <w:t>(</w:t>
      </w:r>
      <w:r>
        <w:rPr>
          <w:rFonts w:asciiTheme="majorBidi" w:hAnsiTheme="majorBidi" w:cstheme="majorBidi"/>
          <w:sz w:val="24"/>
          <w:szCs w:val="24"/>
          <w:rtl/>
          <w:lang w:bidi="ar-SA"/>
        </w:rPr>
        <w:t xml:space="preserve">المادة </w:t>
      </w:r>
      <w:r>
        <w:rPr>
          <w:rFonts w:asciiTheme="majorBidi" w:hAnsiTheme="majorBidi" w:cstheme="majorBidi"/>
          <w:sz w:val="24"/>
          <w:szCs w:val="24"/>
        </w:rPr>
        <w:t>50</w:t>
      </w:r>
      <w:r>
        <w:rPr>
          <w:rFonts w:asciiTheme="majorBidi" w:hAnsiTheme="majorBidi" w:cstheme="majorBidi"/>
          <w:sz w:val="24"/>
          <w:szCs w:val="24"/>
          <w:rtl/>
          <w:cs/>
        </w:rPr>
        <w:t xml:space="preserve">) </w:t>
      </w:r>
      <w:r>
        <w:rPr>
          <w:rFonts w:asciiTheme="majorBidi" w:hAnsiTheme="majorBidi" w:cstheme="majorBidi"/>
          <w:sz w:val="24"/>
          <w:szCs w:val="24"/>
          <w:rtl/>
          <w:lang w:bidi="ar-SA"/>
        </w:rPr>
        <w:t xml:space="preserve">واختص النيابة العامة أو أى سلطة تحقيق أو المحكمة بنظر الجرائم المرتبطة </w:t>
      </w:r>
      <w:r>
        <w:rPr>
          <w:rFonts w:asciiTheme="majorBidi" w:hAnsiTheme="majorBidi" w:cstheme="majorBidi"/>
          <w:sz w:val="24"/>
          <w:szCs w:val="24"/>
          <w:rtl/>
          <w:cs/>
        </w:rPr>
        <w:t>(</w:t>
      </w:r>
      <w:r>
        <w:rPr>
          <w:rFonts w:asciiTheme="majorBidi" w:hAnsiTheme="majorBidi" w:cstheme="majorBidi"/>
          <w:sz w:val="24"/>
          <w:szCs w:val="24"/>
          <w:rtl/>
          <w:lang w:bidi="ar-SA"/>
        </w:rPr>
        <w:t xml:space="preserve">المادة </w:t>
      </w:r>
      <w:r>
        <w:rPr>
          <w:rFonts w:asciiTheme="majorBidi" w:hAnsiTheme="majorBidi" w:cstheme="majorBidi"/>
          <w:sz w:val="24"/>
          <w:szCs w:val="24"/>
        </w:rPr>
        <w:t>51</w:t>
      </w:r>
      <w:r>
        <w:rPr>
          <w:rFonts w:asciiTheme="majorBidi" w:hAnsiTheme="majorBidi" w:cstheme="majorBidi"/>
          <w:sz w:val="24"/>
          <w:szCs w:val="24"/>
          <w:rtl/>
          <w:cs/>
        </w:rPr>
        <w:t xml:space="preserve">) ... </w:t>
      </w:r>
      <w:r>
        <w:rPr>
          <w:rFonts w:asciiTheme="majorBidi" w:hAnsiTheme="majorBidi" w:cstheme="majorBidi"/>
          <w:sz w:val="24"/>
          <w:szCs w:val="24"/>
          <w:rtl/>
          <w:lang w:bidi="ar-SA"/>
        </w:rPr>
        <w:t>وحجب القانون الإنقضاء والسقوط الدعوى الجنائية أو العقوبة المقضى بها فى قضايا الإرهاب</w:t>
      </w:r>
      <w:r>
        <w:rPr>
          <w:rFonts w:asciiTheme="majorBidi" w:hAnsiTheme="majorBidi" w:cstheme="majorBidi"/>
          <w:sz w:val="24"/>
          <w:szCs w:val="24"/>
          <w:rtl/>
          <w:cs/>
        </w:rPr>
        <w:t>. (</w:t>
      </w:r>
      <w:r>
        <w:rPr>
          <w:rFonts w:asciiTheme="majorBidi" w:hAnsiTheme="majorBidi" w:cstheme="majorBidi"/>
          <w:sz w:val="24"/>
          <w:szCs w:val="24"/>
          <w:rtl/>
          <w:lang w:bidi="ar-SA"/>
        </w:rPr>
        <w:t xml:space="preserve">المادة </w:t>
      </w:r>
      <w:r>
        <w:rPr>
          <w:rFonts w:asciiTheme="majorBidi" w:hAnsiTheme="majorBidi" w:cstheme="majorBidi"/>
          <w:sz w:val="24"/>
          <w:szCs w:val="24"/>
        </w:rPr>
        <w:t>52</w:t>
      </w:r>
      <w:r>
        <w:rPr>
          <w:rFonts w:asciiTheme="majorBidi" w:hAnsiTheme="majorBidi" w:cstheme="majorBidi"/>
          <w:sz w:val="24"/>
          <w:szCs w:val="24"/>
          <w:rtl/>
          <w:cs/>
        </w:rPr>
        <w:t>).</w:t>
      </w:r>
    </w:p>
    <w:p w:rsidR="00E9496C" w:rsidRDefault="00866B45">
      <w:pPr>
        <w:numPr>
          <w:ilvl w:val="0"/>
          <w:numId w:val="8"/>
        </w:numPr>
        <w:jc w:val="both"/>
        <w:rPr>
          <w:rFonts w:asciiTheme="majorBidi" w:eastAsia="Arial" w:hAnsiTheme="majorBidi" w:cstheme="majorBidi"/>
          <w:bCs/>
          <w:sz w:val="28"/>
          <w:szCs w:val="28"/>
        </w:rPr>
      </w:pPr>
      <w:r>
        <w:rPr>
          <w:rFonts w:asciiTheme="majorBidi" w:eastAsia="Arial" w:hAnsiTheme="majorBidi" w:cstheme="majorBidi"/>
          <w:bCs/>
          <w:sz w:val="28"/>
          <w:szCs w:val="28"/>
          <w:rtl/>
          <w:lang w:bidi="ar-SA"/>
        </w:rPr>
        <w:t xml:space="preserve">قانون رقم </w:t>
      </w:r>
      <w:r>
        <w:rPr>
          <w:rFonts w:asciiTheme="majorBidi" w:eastAsia="Arial" w:hAnsiTheme="majorBidi" w:cstheme="majorBidi"/>
          <w:bCs/>
          <w:sz w:val="28"/>
          <w:szCs w:val="28"/>
        </w:rPr>
        <w:t>15</w:t>
      </w:r>
      <w:r>
        <w:rPr>
          <w:rFonts w:asciiTheme="majorBidi" w:eastAsia="Arial" w:hAnsiTheme="majorBidi" w:cstheme="majorBidi"/>
          <w:bCs/>
          <w:sz w:val="28"/>
          <w:szCs w:val="28"/>
          <w:rtl/>
          <w:lang w:bidi="ar-SA"/>
        </w:rPr>
        <w:t xml:space="preserve">لسنة </w:t>
      </w:r>
      <w:r>
        <w:rPr>
          <w:rFonts w:asciiTheme="majorBidi" w:eastAsia="Arial" w:hAnsiTheme="majorBidi" w:cstheme="majorBidi"/>
          <w:bCs/>
          <w:sz w:val="28"/>
          <w:szCs w:val="28"/>
        </w:rPr>
        <w:t>2020</w:t>
      </w:r>
      <w:r>
        <w:rPr>
          <w:rFonts w:asciiTheme="majorBidi" w:eastAsia="Arial" w:hAnsiTheme="majorBidi" w:cstheme="majorBidi"/>
          <w:bCs/>
          <w:sz w:val="28"/>
          <w:szCs w:val="28"/>
          <w:rtl/>
          <w:lang w:bidi="ar-SA"/>
        </w:rPr>
        <w:t>بتعديل قانون مكافحة الإرهاب</w:t>
      </w:r>
      <w:r>
        <w:rPr>
          <w:rFonts w:asciiTheme="majorBidi" w:eastAsia="Arial" w:hAnsiTheme="majorBidi" w:cstheme="majorBidi"/>
          <w:bCs/>
          <w:sz w:val="28"/>
          <w:szCs w:val="28"/>
          <w:rtl/>
          <w:cs/>
        </w:rPr>
        <w:t>: -</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صدر هذا القانون فى عدد أربعة مواد فقط استهدفت جميعها التوسع الشديد في مدلولات مصطلح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الأموال</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و</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التمويل</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فتم بموجبه إستبدال عبارة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الأموال أو الأصول</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 xml:space="preserve">الآخرى بكلمة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الأموال</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 xml:space="preserve">أينما وردت بقانون مكافحة الإرهاب </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وما هو المقصود بالأموال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وضمنها الأموال المادية والمعنوية المنقولة أو الثابتة حتى المستندات والشكل الرقمي أو الإلكتروني وأى أصول إفتراضية لها قيمة يمكن تداولها</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وبين التعديل الأخير المقصود بـ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تمويل الإرهاب</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وعدد فيه كل الأشكال المتصورة لفعل التمويل</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لكن الملاحظة الجديرة هى إستمرار التعديل على نهج سالفه فى تجريم فعل التمويل والعقاب عليه سواء وقع الفعل الإرهابى أم لم يقع، وكذا أى مساندة أخرى ولو لم يكن لها صلة مباشرة بالعمل الإرهابى</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فى إنتهاك واضح لأصول التجريم والعقاب</w:t>
      </w:r>
      <w:r>
        <w:rPr>
          <w:rFonts w:asciiTheme="majorBidi" w:eastAsia="Arial" w:hAnsiTheme="majorBidi" w:cstheme="majorBidi"/>
          <w:sz w:val="24"/>
          <w:szCs w:val="24"/>
          <w:rtl/>
          <w:cs/>
        </w:rPr>
        <w:t>.</w:t>
      </w:r>
    </w:p>
    <w:p w:rsidR="00E9496C" w:rsidRDefault="00866B45">
      <w:pPr>
        <w:numPr>
          <w:ilvl w:val="0"/>
          <w:numId w:val="4"/>
        </w:numPr>
        <w:jc w:val="both"/>
        <w:rPr>
          <w:rFonts w:asciiTheme="majorBidi" w:eastAsia="Arial" w:hAnsiTheme="majorBidi" w:cstheme="majorBidi"/>
          <w:bCs/>
          <w:sz w:val="28"/>
          <w:szCs w:val="28"/>
        </w:rPr>
      </w:pPr>
      <w:r>
        <w:rPr>
          <w:rFonts w:asciiTheme="majorBidi" w:eastAsia="Arial" w:hAnsiTheme="majorBidi" w:cstheme="majorBidi"/>
          <w:bCs/>
          <w:sz w:val="28"/>
          <w:szCs w:val="28"/>
          <w:rtl/>
          <w:lang w:bidi="ar-SA"/>
        </w:rPr>
        <w:t xml:space="preserve">القانون رقم </w:t>
      </w:r>
      <w:r>
        <w:rPr>
          <w:rFonts w:asciiTheme="majorBidi" w:eastAsia="Arial" w:hAnsiTheme="majorBidi" w:cstheme="majorBidi"/>
          <w:bCs/>
          <w:sz w:val="28"/>
          <w:szCs w:val="28"/>
        </w:rPr>
        <w:t>8</w:t>
      </w:r>
      <w:r>
        <w:rPr>
          <w:rFonts w:asciiTheme="majorBidi" w:eastAsia="Arial" w:hAnsiTheme="majorBidi" w:cstheme="majorBidi"/>
          <w:bCs/>
          <w:sz w:val="28"/>
          <w:szCs w:val="28"/>
          <w:rtl/>
          <w:cs/>
        </w:rPr>
        <w:t xml:space="preserve"> </w:t>
      </w:r>
      <w:r>
        <w:rPr>
          <w:rFonts w:asciiTheme="majorBidi" w:eastAsia="Arial" w:hAnsiTheme="majorBidi" w:cstheme="majorBidi"/>
          <w:bCs/>
          <w:sz w:val="28"/>
          <w:szCs w:val="28"/>
          <w:rtl/>
          <w:lang w:bidi="ar-SA"/>
        </w:rPr>
        <w:t xml:space="preserve">لسنة </w:t>
      </w:r>
      <w:r>
        <w:rPr>
          <w:rFonts w:asciiTheme="majorBidi" w:eastAsia="Arial" w:hAnsiTheme="majorBidi" w:cstheme="majorBidi"/>
          <w:bCs/>
          <w:sz w:val="28"/>
          <w:szCs w:val="28"/>
        </w:rPr>
        <w:t>2015</w:t>
      </w:r>
      <w:r>
        <w:rPr>
          <w:rFonts w:asciiTheme="majorBidi" w:eastAsia="Arial" w:hAnsiTheme="majorBidi" w:cstheme="majorBidi"/>
          <w:bCs/>
          <w:sz w:val="28"/>
          <w:szCs w:val="28"/>
          <w:rtl/>
          <w:cs/>
        </w:rPr>
        <w:t xml:space="preserve"> </w:t>
      </w:r>
      <w:r>
        <w:rPr>
          <w:rFonts w:asciiTheme="majorBidi" w:eastAsia="Arial" w:hAnsiTheme="majorBidi" w:cstheme="majorBidi"/>
          <w:bCs/>
          <w:sz w:val="28"/>
          <w:szCs w:val="28"/>
          <w:rtl/>
          <w:lang w:bidi="ar-SA"/>
        </w:rPr>
        <w:t>الصادر لتنظيم قوائم الكيانات الإرهابية والإرهابيين</w:t>
      </w:r>
      <w:r>
        <w:rPr>
          <w:rFonts w:asciiTheme="majorBidi" w:eastAsia="Arial" w:hAnsiTheme="majorBidi" w:cstheme="majorBidi"/>
          <w:bCs/>
          <w:sz w:val="28"/>
          <w:szCs w:val="28"/>
          <w:rtl/>
          <w:cs/>
        </w:rPr>
        <w:t>: -</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صدر هذا القانون معنياً بتنظيم فترة زمنية محددة وهي الواقعة ما بين اشتباه الأجهزة الأمنية فى كيان ما أو شخص ما كونه إرهابي وإنتهاءً بالمحاكمة الجنائية بالإدانة أو البراءة</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فيما يعنى أن كل أحكامه وآثاره تتسم بالتأقيت وفى حدود الضرورة القصوى</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ومع ذلك نجد القانون رتب آثار خطيرة على هذا الاشتباه الذي تتقول به الأجهزة الأمنية بحق أى كيان أو مواطن وهي أثار تتعدى فى خطورتها أثار الأحكام الجنائية الصادرة بالإدانة</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b/>
          <w:sz w:val="24"/>
          <w:szCs w:val="24"/>
          <w:rtl/>
          <w:lang w:bidi="ar-SA"/>
        </w:rPr>
        <w:t>ويمكن إجمال الاعتراضات العامة على القانون فى</w:t>
      </w:r>
      <w:r>
        <w:rPr>
          <w:rFonts w:asciiTheme="majorBidi" w:eastAsia="Arial" w:hAnsiTheme="majorBidi" w:cstheme="majorBidi"/>
          <w:b/>
          <w:sz w:val="24"/>
          <w:szCs w:val="24"/>
          <w:rtl/>
          <w:cs/>
        </w:rPr>
        <w:t>: -</w:t>
      </w:r>
    </w:p>
    <w:p w:rsidR="00E9496C" w:rsidRDefault="00866B45">
      <w:pPr>
        <w:spacing w:after="0"/>
        <w:ind w:left="360"/>
        <w:jc w:val="both"/>
        <w:rPr>
          <w:rFonts w:asciiTheme="majorBidi" w:eastAsia="Arial" w:hAnsiTheme="majorBidi" w:cstheme="majorBidi"/>
          <w:sz w:val="24"/>
          <w:szCs w:val="24"/>
        </w:rPr>
      </w:pPr>
      <w:r>
        <w:rPr>
          <w:rFonts w:asciiTheme="majorBidi" w:eastAsia="Arial" w:hAnsiTheme="majorBidi" w:cstheme="majorBidi"/>
          <w:sz w:val="24"/>
          <w:szCs w:val="24"/>
          <w:lang w:bidi="ar-EG"/>
        </w:rPr>
        <w:t>1</w:t>
      </w:r>
      <w:r>
        <w:rPr>
          <w:rFonts w:asciiTheme="majorBidi" w:eastAsia="Arial" w:hAnsiTheme="majorBidi" w:cstheme="majorBidi"/>
          <w:sz w:val="24"/>
          <w:szCs w:val="24"/>
          <w:rtl/>
          <w:lang w:bidi="ar-EG"/>
        </w:rPr>
        <w:t xml:space="preserve">- </w:t>
      </w:r>
      <w:r>
        <w:rPr>
          <w:rFonts w:asciiTheme="majorBidi" w:eastAsia="Arial" w:hAnsiTheme="majorBidi" w:cstheme="majorBidi"/>
          <w:sz w:val="24"/>
          <w:szCs w:val="24"/>
          <w:rtl/>
          <w:lang w:bidi="ar-SA"/>
        </w:rPr>
        <w:t>إستخدام ذات الصياغة المطاطية والفضفاضة فى تعريف الكيان أو الشخص الإرهابى لتقبل التطويع وتملك الأجهزة الأمنية من ملاحقة المعارضين السلميين</w:t>
      </w:r>
      <w:r>
        <w:rPr>
          <w:rFonts w:asciiTheme="majorBidi" w:eastAsia="Arial" w:hAnsiTheme="majorBidi" w:cstheme="majorBidi"/>
          <w:sz w:val="24"/>
          <w:szCs w:val="24"/>
          <w:rtl/>
          <w:cs/>
        </w:rPr>
        <w:t>.</w:t>
      </w:r>
    </w:p>
    <w:p w:rsidR="00E9496C" w:rsidRDefault="00866B45">
      <w:pPr>
        <w:spacing w:after="0"/>
        <w:ind w:left="360"/>
        <w:jc w:val="both"/>
        <w:rPr>
          <w:rFonts w:asciiTheme="majorBidi" w:eastAsia="Arial" w:hAnsiTheme="majorBidi" w:cstheme="majorBidi"/>
          <w:sz w:val="24"/>
          <w:szCs w:val="24"/>
        </w:rPr>
      </w:pPr>
      <w:r>
        <w:rPr>
          <w:rFonts w:asciiTheme="majorBidi" w:eastAsia="Arial" w:hAnsiTheme="majorBidi" w:cstheme="majorBidi"/>
          <w:sz w:val="24"/>
          <w:szCs w:val="24"/>
          <w:lang w:bidi="ar-SA"/>
        </w:rPr>
        <w:t>2</w:t>
      </w:r>
      <w:r>
        <w:rPr>
          <w:rFonts w:asciiTheme="majorBidi" w:eastAsia="Arial" w:hAnsiTheme="majorBidi" w:cstheme="majorBidi"/>
          <w:sz w:val="24"/>
          <w:szCs w:val="24"/>
          <w:rtl/>
          <w:lang w:bidi="ar-SA"/>
        </w:rPr>
        <w:t>- تفريغ الحق فى التجمع السلمى وتكوين الجمعيات من مضمونه وأيضاً الحق فى التعبير عن الرأي والحريات الصحفية</w:t>
      </w:r>
      <w:r>
        <w:rPr>
          <w:rFonts w:asciiTheme="majorBidi" w:eastAsia="Arial" w:hAnsiTheme="majorBidi" w:cstheme="majorBidi"/>
          <w:sz w:val="24"/>
          <w:szCs w:val="24"/>
          <w:rtl/>
          <w:cs/>
        </w:rPr>
        <w:t>.</w:t>
      </w:r>
    </w:p>
    <w:p w:rsidR="00E9496C" w:rsidRDefault="00866B45">
      <w:pPr>
        <w:spacing w:after="0"/>
        <w:ind w:left="360"/>
        <w:jc w:val="both"/>
        <w:rPr>
          <w:rFonts w:asciiTheme="majorBidi" w:eastAsia="Arial" w:hAnsiTheme="majorBidi" w:cstheme="majorBidi"/>
          <w:sz w:val="24"/>
          <w:szCs w:val="24"/>
        </w:rPr>
      </w:pPr>
      <w:r>
        <w:rPr>
          <w:rFonts w:asciiTheme="majorBidi" w:eastAsia="Arial" w:hAnsiTheme="majorBidi" w:cstheme="majorBidi"/>
          <w:sz w:val="24"/>
          <w:szCs w:val="24"/>
          <w:lang w:bidi="ar-SA"/>
        </w:rPr>
        <w:lastRenderedPageBreak/>
        <w:t>3</w:t>
      </w:r>
      <w:r>
        <w:rPr>
          <w:rFonts w:asciiTheme="majorBidi" w:eastAsia="Arial" w:hAnsiTheme="majorBidi" w:cstheme="majorBidi"/>
          <w:sz w:val="24"/>
          <w:szCs w:val="24"/>
          <w:rtl/>
          <w:lang w:bidi="ar-SA"/>
        </w:rPr>
        <w:t>- ترتيب القانون لأثار تعسفية على قرار الإدراج فى غياب أى تحقيق قضائى جاد أو توافر ضمانة الدفاع وضمانات ومعايير المحاكمة العادلة</w:t>
      </w:r>
      <w:r>
        <w:rPr>
          <w:rFonts w:asciiTheme="majorBidi" w:eastAsia="Arial" w:hAnsiTheme="majorBidi" w:cstheme="majorBidi"/>
          <w:sz w:val="24"/>
          <w:szCs w:val="24"/>
          <w:rtl/>
          <w:cs/>
        </w:rPr>
        <w:t>.</w:t>
      </w:r>
    </w:p>
    <w:p w:rsidR="00E9496C" w:rsidRDefault="00866B45">
      <w:pPr>
        <w:spacing w:after="0"/>
        <w:ind w:left="360"/>
        <w:jc w:val="both"/>
        <w:rPr>
          <w:rFonts w:asciiTheme="majorBidi" w:eastAsia="Arial" w:hAnsiTheme="majorBidi" w:cstheme="majorBidi"/>
          <w:sz w:val="24"/>
          <w:szCs w:val="24"/>
        </w:rPr>
      </w:pPr>
      <w:r>
        <w:rPr>
          <w:rFonts w:asciiTheme="majorBidi" w:eastAsia="Arial" w:hAnsiTheme="majorBidi" w:cstheme="majorBidi"/>
          <w:sz w:val="24"/>
          <w:szCs w:val="24"/>
          <w:lang w:bidi="ar-SA"/>
        </w:rPr>
        <w:t>4</w:t>
      </w:r>
      <w:r>
        <w:rPr>
          <w:rFonts w:asciiTheme="majorBidi" w:eastAsia="Arial" w:hAnsiTheme="majorBidi" w:cstheme="majorBidi"/>
          <w:sz w:val="24"/>
          <w:szCs w:val="24"/>
          <w:rtl/>
          <w:lang w:bidi="ar-SA"/>
        </w:rPr>
        <w:t xml:space="preserve">- مخالفة المادة </w:t>
      </w:r>
      <w:r>
        <w:rPr>
          <w:rFonts w:asciiTheme="majorBidi" w:eastAsia="Arial" w:hAnsiTheme="majorBidi" w:cstheme="majorBidi"/>
          <w:sz w:val="24"/>
          <w:szCs w:val="24"/>
          <w:rtl/>
          <w:cs/>
        </w:rPr>
        <w:t>(</w:t>
      </w:r>
      <w:r>
        <w:rPr>
          <w:rFonts w:asciiTheme="majorBidi" w:eastAsia="Arial" w:hAnsiTheme="majorBidi" w:cstheme="majorBidi"/>
          <w:sz w:val="24"/>
          <w:szCs w:val="24"/>
        </w:rPr>
        <w:t>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من قانون مباشرة الحقوق السياسية التى أوردت حرمان من مباشرة الحقوق السياسية حال صدور حكم نهائى فى عدد من الجرائم الجنائية أوردها المشرع على سبيل الحصر</w:t>
      </w:r>
      <w:r>
        <w:rPr>
          <w:rFonts w:asciiTheme="majorBidi" w:eastAsia="Arial" w:hAnsiTheme="majorBidi" w:cstheme="majorBidi"/>
          <w:sz w:val="24"/>
          <w:szCs w:val="24"/>
          <w:rtl/>
          <w:cs/>
        </w:rPr>
        <w:t>.</w:t>
      </w:r>
      <w:r>
        <w:rPr>
          <w:rFonts w:asciiTheme="majorBidi" w:eastAsia="Arial" w:hAnsiTheme="majorBidi" w:cstheme="majorBidi"/>
          <w:sz w:val="24"/>
          <w:szCs w:val="24"/>
          <w:rtl/>
          <w:cs/>
        </w:rPr>
        <w:br/>
      </w:r>
      <w:r>
        <w:rPr>
          <w:rFonts w:asciiTheme="majorBidi" w:eastAsia="Arial" w:hAnsiTheme="majorBidi" w:cstheme="majorBidi"/>
          <w:sz w:val="24"/>
          <w:szCs w:val="24"/>
          <w:rtl/>
          <w:lang w:bidi="ar-SA"/>
        </w:rPr>
        <w:t>بينما يكتفي قانون الكيانات الإرهابية بمجرد قرار فقط ليفقد الشخص شرط حسن السمعة والسلوك ويحرم من الترشح لأي مجلس نيابى</w:t>
      </w:r>
      <w:r>
        <w:rPr>
          <w:rFonts w:asciiTheme="majorBidi" w:eastAsia="Arial" w:hAnsiTheme="majorBidi" w:cstheme="majorBidi"/>
          <w:sz w:val="24"/>
          <w:szCs w:val="24"/>
          <w:rtl/>
          <w:cs/>
        </w:rPr>
        <w:t>.</w:t>
      </w:r>
    </w:p>
    <w:p w:rsidR="00E9496C" w:rsidRDefault="00866B45">
      <w:pPr>
        <w:ind w:left="360"/>
        <w:jc w:val="both"/>
        <w:rPr>
          <w:rFonts w:asciiTheme="majorBidi" w:eastAsia="Arial" w:hAnsiTheme="majorBidi" w:cstheme="majorBidi"/>
          <w:sz w:val="24"/>
          <w:szCs w:val="24"/>
        </w:rPr>
      </w:pPr>
      <w:r>
        <w:rPr>
          <w:rFonts w:asciiTheme="majorBidi" w:eastAsia="Arial" w:hAnsiTheme="majorBidi" w:cstheme="majorBidi"/>
          <w:sz w:val="24"/>
          <w:szCs w:val="24"/>
          <w:lang w:bidi="ar-SA"/>
        </w:rPr>
        <w:t>5</w:t>
      </w:r>
      <w:r>
        <w:rPr>
          <w:rFonts w:asciiTheme="majorBidi" w:eastAsia="Arial" w:hAnsiTheme="majorBidi" w:cstheme="majorBidi"/>
          <w:sz w:val="24"/>
          <w:szCs w:val="24"/>
          <w:rtl/>
          <w:lang w:bidi="ar-SA"/>
        </w:rPr>
        <w:t>- يمثل القانون إهداراً للضمانات الدستورية لحقوق وحريات المواطنين ويخل بشدة بالتزامات مصر الدولية</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b/>
          <w:sz w:val="24"/>
          <w:szCs w:val="24"/>
        </w:rPr>
      </w:pPr>
      <w:r>
        <w:rPr>
          <w:rFonts w:asciiTheme="majorBidi" w:eastAsia="Arial" w:hAnsiTheme="majorBidi" w:cstheme="majorBidi"/>
          <w:b/>
          <w:bCs/>
          <w:sz w:val="24"/>
          <w:szCs w:val="24"/>
          <w:rtl/>
          <w:lang w:bidi="ar-SA"/>
        </w:rPr>
        <w:t>نصوص القانون</w:t>
      </w:r>
      <w:r>
        <w:rPr>
          <w:rFonts w:asciiTheme="majorBidi" w:eastAsia="Arial" w:hAnsiTheme="majorBidi" w:cstheme="majorBidi"/>
          <w:b/>
          <w:bCs/>
          <w:sz w:val="24"/>
          <w:szCs w:val="24"/>
          <w:rtl/>
          <w:cs/>
        </w:rPr>
        <w:t>:</w:t>
      </w:r>
      <w:r>
        <w:rPr>
          <w:rFonts w:asciiTheme="majorBidi" w:eastAsia="Arial" w:hAnsiTheme="majorBidi" w:cstheme="majorBidi"/>
          <w:b/>
          <w:sz w:val="24"/>
          <w:szCs w:val="24"/>
          <w:rtl/>
          <w:cs/>
        </w:rPr>
        <w:t xml:space="preserve"> </w:t>
      </w:r>
    </w:p>
    <w:p w:rsidR="00E9496C" w:rsidRDefault="00866B45">
      <w:pPr>
        <w:jc w:val="both"/>
        <w:rPr>
          <w:rFonts w:asciiTheme="majorBidi" w:eastAsia="Arial" w:hAnsiTheme="majorBidi" w:cstheme="majorBidi"/>
          <w:b/>
          <w:sz w:val="24"/>
          <w:szCs w:val="24"/>
        </w:rPr>
      </w:pPr>
      <w:r>
        <w:rPr>
          <w:rFonts w:asciiTheme="majorBidi" w:eastAsia="Arial" w:hAnsiTheme="majorBidi" w:cstheme="majorBidi"/>
          <w:b/>
          <w:sz w:val="24"/>
          <w:szCs w:val="24"/>
          <w:rtl/>
          <w:lang w:bidi="ar-SA"/>
        </w:rPr>
        <w:t xml:space="preserve">اشتمل القانون على عدد </w:t>
      </w:r>
      <w:r>
        <w:rPr>
          <w:rFonts w:asciiTheme="majorBidi" w:eastAsia="Arial" w:hAnsiTheme="majorBidi" w:cstheme="majorBidi"/>
          <w:b/>
          <w:sz w:val="24"/>
          <w:szCs w:val="24"/>
          <w:rtl/>
          <w:cs/>
        </w:rPr>
        <w:t>(</w:t>
      </w:r>
      <w:r>
        <w:rPr>
          <w:rFonts w:asciiTheme="majorBidi" w:eastAsia="Arial" w:hAnsiTheme="majorBidi" w:cstheme="majorBidi"/>
          <w:b/>
          <w:sz w:val="24"/>
          <w:szCs w:val="24"/>
        </w:rPr>
        <w:t>10</w:t>
      </w:r>
      <w:r>
        <w:rPr>
          <w:rFonts w:asciiTheme="majorBidi" w:eastAsia="Arial" w:hAnsiTheme="majorBidi" w:cstheme="majorBidi"/>
          <w:b/>
          <w:sz w:val="24"/>
          <w:szCs w:val="24"/>
          <w:rtl/>
          <w:cs/>
        </w:rPr>
        <w:t xml:space="preserve">) </w:t>
      </w:r>
      <w:r>
        <w:rPr>
          <w:rFonts w:asciiTheme="majorBidi" w:eastAsia="Arial" w:hAnsiTheme="majorBidi" w:cstheme="majorBidi"/>
          <w:b/>
          <w:sz w:val="24"/>
          <w:szCs w:val="24"/>
          <w:rtl/>
          <w:lang w:bidi="ar-SA"/>
        </w:rPr>
        <w:t>مواد</w:t>
      </w:r>
      <w:r>
        <w:rPr>
          <w:rFonts w:asciiTheme="majorBidi" w:eastAsia="Arial" w:hAnsiTheme="majorBidi" w:cstheme="majorBidi"/>
          <w:b/>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cs/>
        </w:rPr>
        <w:t>-</w:t>
      </w:r>
      <w:r>
        <w:rPr>
          <w:rFonts w:asciiTheme="majorBidi" w:eastAsia="Arial" w:hAnsiTheme="majorBidi" w:cstheme="majorBidi"/>
          <w:sz w:val="24"/>
          <w:szCs w:val="24"/>
          <w:rtl/>
          <w:cs/>
        </w:rPr>
        <w:tab/>
      </w:r>
      <w:r>
        <w:rPr>
          <w:rFonts w:asciiTheme="majorBidi" w:eastAsia="Arial" w:hAnsiTheme="majorBidi" w:cstheme="majorBidi"/>
          <w:sz w:val="24"/>
          <w:szCs w:val="24"/>
          <w:rtl/>
          <w:lang w:bidi="ar-SA"/>
        </w:rPr>
        <w:t>تكفلت المادة الأولى عبر أربع فقرات فى تعريف الكيان أو الشخص الإرهابى وتعريف مدلول الأموال وتجميدها تحفظياً والتمويل</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وفى هذا أدرجت المادة كل جمعية أو منظمة أو جماعة أو عصابة أو خلايا أو غيرها من التجمعات أياً كان شكلها القانونى أو الواقعى إذا مارست أو كان غرضها الدعوة بأى وسيلة داخل أو خارج البلاد إلى إيذاء الأفراد أو إلحاق الضرر بالبيئة أو بالمواد الطبيعية والآثار والمواصلات والمبانى عامة أو خاصة والبعثات الدبلوماسية أو استخدام أى وسيلة للإخلال بالنظام العام أو الإضرار بالوحدة الوطنية والسلام الإجتماعى والأمن القومى</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وينطبق حكم النص الإرهابى على كل شخص يرتكب أو يشرع أو يحرض أو يهدد أو يخطط فى الداخل أو الخارج لجريمة إرهابية أو يساهم فى الجريمة الإرهابية</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وعن الأموال فقد عددها النص بأنها جميع الأصول والممتلكات أياً كان نوعها مادية أو معنوية منقولة أو ثابتة وحتى المستندات وجميع الحقوق المتعلقة بأياً من الصكوك والمحررات</w:t>
      </w:r>
      <w:r>
        <w:rPr>
          <w:rFonts w:asciiTheme="majorBidi" w:eastAsia="Arial" w:hAnsiTheme="majorBidi" w:cstheme="majorBidi"/>
          <w:sz w:val="24"/>
          <w:szCs w:val="24"/>
          <w:rtl/>
          <w:cs/>
        </w:rPr>
        <w:t xml:space="preserve">. </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cs/>
        </w:rPr>
        <w:t>-</w:t>
      </w:r>
      <w:r>
        <w:rPr>
          <w:rFonts w:asciiTheme="majorBidi" w:eastAsia="Arial" w:hAnsiTheme="majorBidi" w:cstheme="majorBidi"/>
          <w:sz w:val="24"/>
          <w:szCs w:val="24"/>
          <w:rtl/>
          <w:cs/>
        </w:rPr>
        <w:tab/>
      </w:r>
      <w:r>
        <w:rPr>
          <w:rFonts w:asciiTheme="majorBidi" w:eastAsia="Arial" w:hAnsiTheme="majorBidi" w:cstheme="majorBidi"/>
          <w:sz w:val="24"/>
          <w:szCs w:val="24"/>
          <w:rtl/>
          <w:lang w:bidi="ar-SA"/>
        </w:rPr>
        <w:t>تكفلت المادة الثانية ببيان ما أسمته قائمة الكيانات الإرهابية وقائمة الإرهابيين وتشمل من يتم إدراجه بها كيان أو شخص بمساواة فجة مع الكيانات أو الأشخاص الصادر بحقهم أحكام جنائية تسبغهم بالإرهاب</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cs/>
        </w:rPr>
        <w:t>-</w:t>
      </w:r>
      <w:r>
        <w:rPr>
          <w:rFonts w:asciiTheme="majorBidi" w:eastAsia="Arial" w:hAnsiTheme="majorBidi" w:cstheme="majorBidi"/>
          <w:sz w:val="24"/>
          <w:szCs w:val="24"/>
          <w:rtl/>
          <w:cs/>
        </w:rPr>
        <w:tab/>
      </w:r>
      <w:r>
        <w:rPr>
          <w:rFonts w:asciiTheme="majorBidi" w:eastAsia="Arial" w:hAnsiTheme="majorBidi" w:cstheme="majorBidi"/>
          <w:sz w:val="24"/>
          <w:szCs w:val="24"/>
          <w:rtl/>
          <w:lang w:bidi="ar-SA"/>
        </w:rPr>
        <w:t>وجاءت المادتين الثالثة والرابعة والخامسة والسادسة لتحدد إجراءات إدراج الكيانات والأشخاص في قوائم الإرهابيين بطلب من النائب العام على أحد دوائر محكمة جنايات القاهرة لمدة ثلاث سنوات وجواز مد الإدراج لمدة أو مدد جديدة بإعادة الطلب من النيابة العامة والإلزام بنشر قرار الإدراج فى الوقائع المصرية والطعن على قرارات الإدراج خلال ستين يوماً من تاريخ النشر أمام الدائرة الجنائية بمحكمة النقض</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وجاءت المادة السابعة لترتب بقوة القانون على قرار الإدراج وبمجرد النشر وطوال مدته أثاراً محدة بحق الكيان أو الشخص الإرهابى منها</w:t>
      </w:r>
      <w:r>
        <w:rPr>
          <w:rFonts w:asciiTheme="majorBidi" w:eastAsia="Arial" w:hAnsiTheme="majorBidi" w:cstheme="majorBidi"/>
          <w:sz w:val="24"/>
          <w:szCs w:val="24"/>
          <w:rtl/>
          <w:cs/>
        </w:rPr>
        <w:t>: -</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cs/>
        </w:rPr>
        <w:t>-</w:t>
      </w:r>
      <w:r>
        <w:rPr>
          <w:rFonts w:asciiTheme="majorBidi" w:eastAsia="Arial" w:hAnsiTheme="majorBidi" w:cstheme="majorBidi"/>
          <w:sz w:val="24"/>
          <w:szCs w:val="24"/>
          <w:rtl/>
          <w:cs/>
        </w:rPr>
        <w:tab/>
      </w:r>
      <w:r>
        <w:rPr>
          <w:rFonts w:asciiTheme="majorBidi" w:eastAsia="Arial" w:hAnsiTheme="majorBidi" w:cstheme="majorBidi"/>
          <w:sz w:val="24"/>
          <w:szCs w:val="24"/>
          <w:rtl/>
          <w:lang w:bidi="ar-SA"/>
        </w:rPr>
        <w:t>حظر الكيان ووقف أنشطته وحظر إجتماعاته وتجميد أمواله أو تلك المملوكة لأعضائه متى كانت مستخدمة في ممارسة النشاط الإرهابى وحظر الدعوة للإنضمام إليه أو الترويج له أو رفع شعاراته</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cs/>
        </w:rPr>
        <w:t>-</w:t>
      </w:r>
      <w:r>
        <w:rPr>
          <w:rFonts w:asciiTheme="majorBidi" w:eastAsia="Arial" w:hAnsiTheme="majorBidi" w:cstheme="majorBidi"/>
          <w:sz w:val="24"/>
          <w:szCs w:val="24"/>
          <w:rtl/>
          <w:cs/>
        </w:rPr>
        <w:tab/>
      </w:r>
      <w:r>
        <w:rPr>
          <w:rFonts w:asciiTheme="majorBidi" w:eastAsia="Arial" w:hAnsiTheme="majorBidi" w:cstheme="majorBidi"/>
          <w:sz w:val="24"/>
          <w:szCs w:val="24"/>
          <w:rtl/>
          <w:lang w:bidi="ar-SA"/>
        </w:rPr>
        <w:t xml:space="preserve">منع الشخص الطبيعى من السفر ووضعه على قوائم الترقب والوصول ومنع الأجانب من دخول البلاد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وسحب جواز السفر أو إلغاؤه أو منع صدوره وفقدان شرط حسن السمعة والسيرة وتجميد أمواله الخاصة </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وتكفلت المادتين الثامنة والتاسعة بالنص على تعيين مديراً على الأموال المجمدة فى صلب قرار الإدراج</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وإباحة التعاون بين الجهات المصرية قضائية أو رسمية طالما كانت معنية بشؤن الإرهاب مع نظرائها الأجانب وذلك بتبادل المعلومات والإنابات القضائية وتسليم الأشخاص والأشياء واسترداد الأموال</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b/>
          <w:sz w:val="24"/>
          <w:szCs w:val="24"/>
        </w:rPr>
      </w:pPr>
      <w:r>
        <w:rPr>
          <w:rFonts w:asciiTheme="majorBidi" w:eastAsia="Arial" w:hAnsiTheme="majorBidi" w:cstheme="majorBidi"/>
          <w:b/>
          <w:sz w:val="24"/>
          <w:szCs w:val="24"/>
          <w:rtl/>
          <w:lang w:bidi="ar-SA"/>
        </w:rPr>
        <w:t xml:space="preserve">على النحو السابق بيانه صدر هذا القانون ليفرغ حقوق المواطنين من مضمونها الحقيقي الذي قصده المشرع </w:t>
      </w:r>
      <w:r>
        <w:rPr>
          <w:rFonts w:asciiTheme="majorBidi" w:eastAsia="Arial" w:hAnsiTheme="majorBidi" w:cstheme="majorBidi"/>
          <w:b/>
          <w:sz w:val="24"/>
          <w:szCs w:val="24"/>
          <w:rtl/>
          <w:lang w:bidi="ar-SA"/>
        </w:rPr>
        <w:lastRenderedPageBreak/>
        <w:t>الدستورى و أكدته نصوص القانون الدولى محل التزام الدولة المصرية سواء كان حقهم فى التجمع السلمي وتكوين الجمعيات الطوعية أو التعبير عن أرائهم ومعتقداتهم وعسف تماماً بالحريات الصحفية</w:t>
      </w:r>
      <w:r>
        <w:rPr>
          <w:rFonts w:asciiTheme="majorBidi" w:eastAsia="Arial" w:hAnsiTheme="majorBidi" w:cstheme="majorBidi"/>
          <w:b/>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حيث يمكن وفقاً لهذا القانون وبمجرد إشتباه الأجهزة الأمنية إعتبار أي كيان أو مواطن أو صحفى إرهابياً لمجرد إصدار تقرير أو بيان أو ترتيب وقفة إحتجاجية أو مقالة صحفية، على الرغم من سلمية كل هذه الأشكال من السلوك</w:t>
      </w:r>
      <w:r>
        <w:rPr>
          <w:rFonts w:asciiTheme="majorBidi" w:eastAsia="Arial" w:hAnsiTheme="majorBidi" w:cstheme="majorBidi"/>
          <w:sz w:val="24"/>
          <w:szCs w:val="24"/>
          <w:rtl/>
          <w:cs/>
        </w:rPr>
        <w:t>.</w:t>
      </w:r>
    </w:p>
    <w:p w:rsidR="00E9496C" w:rsidRDefault="00866B45">
      <w:pPr>
        <w:ind w:left="643"/>
        <w:jc w:val="both"/>
        <w:rPr>
          <w:rFonts w:asciiTheme="majorBidi" w:eastAsia="Arial" w:hAnsiTheme="majorBidi" w:cstheme="majorBidi"/>
          <w:bCs/>
          <w:sz w:val="32"/>
          <w:szCs w:val="32"/>
        </w:rPr>
      </w:pPr>
      <w:r>
        <w:rPr>
          <w:rFonts w:asciiTheme="majorBidi" w:eastAsia="Arial" w:hAnsiTheme="majorBidi" w:cstheme="majorBidi"/>
          <w:bCs/>
          <w:sz w:val="32"/>
          <w:szCs w:val="32"/>
          <w:rtl/>
          <w:lang w:bidi="ar-SA"/>
        </w:rPr>
        <w:t xml:space="preserve">هـ القانون رقم </w:t>
      </w:r>
      <w:r>
        <w:rPr>
          <w:rFonts w:asciiTheme="majorBidi" w:eastAsia="Arial" w:hAnsiTheme="majorBidi" w:cstheme="majorBidi"/>
          <w:bCs/>
          <w:sz w:val="32"/>
          <w:szCs w:val="32"/>
        </w:rPr>
        <w:t>14</w:t>
      </w:r>
      <w:r>
        <w:rPr>
          <w:rFonts w:asciiTheme="majorBidi" w:eastAsia="Arial" w:hAnsiTheme="majorBidi" w:cstheme="majorBidi"/>
          <w:bCs/>
          <w:sz w:val="32"/>
          <w:szCs w:val="32"/>
          <w:rtl/>
          <w:cs/>
        </w:rPr>
        <w:t xml:space="preserve"> </w:t>
      </w:r>
      <w:r>
        <w:rPr>
          <w:rFonts w:asciiTheme="majorBidi" w:eastAsia="Arial" w:hAnsiTheme="majorBidi" w:cstheme="majorBidi"/>
          <w:bCs/>
          <w:sz w:val="32"/>
          <w:szCs w:val="32"/>
          <w:rtl/>
          <w:lang w:bidi="ar-SA"/>
        </w:rPr>
        <w:t xml:space="preserve">لسنة </w:t>
      </w:r>
      <w:r>
        <w:rPr>
          <w:rFonts w:asciiTheme="majorBidi" w:eastAsia="Arial" w:hAnsiTheme="majorBidi" w:cstheme="majorBidi"/>
          <w:bCs/>
          <w:sz w:val="32"/>
          <w:szCs w:val="32"/>
        </w:rPr>
        <w:t>2020</w:t>
      </w:r>
      <w:r>
        <w:rPr>
          <w:rFonts w:asciiTheme="majorBidi" w:eastAsia="Arial" w:hAnsiTheme="majorBidi" w:cstheme="majorBidi"/>
          <w:bCs/>
          <w:sz w:val="32"/>
          <w:szCs w:val="32"/>
          <w:rtl/>
          <w:cs/>
        </w:rPr>
        <w:t xml:space="preserve"> </w:t>
      </w:r>
      <w:r>
        <w:rPr>
          <w:rFonts w:asciiTheme="majorBidi" w:eastAsia="Arial" w:hAnsiTheme="majorBidi" w:cstheme="majorBidi"/>
          <w:bCs/>
          <w:sz w:val="32"/>
          <w:szCs w:val="32"/>
          <w:rtl/>
          <w:lang w:bidi="ar-SA"/>
        </w:rPr>
        <w:t>بتعديل بعض أحكام قانون تنظيم الكيانات الإرهابية والإرهابين</w:t>
      </w:r>
      <w:r>
        <w:rPr>
          <w:rStyle w:val="FootnoteAnchor"/>
          <w:rFonts w:asciiTheme="majorBidi" w:eastAsia="Arial" w:hAnsiTheme="majorBidi" w:cstheme="majorBidi"/>
          <w:bCs/>
          <w:sz w:val="32"/>
          <w:szCs w:val="32"/>
          <w:rtl/>
        </w:rPr>
        <w:footnoteReference w:id="11"/>
      </w:r>
      <w:r>
        <w:rPr>
          <w:rFonts w:asciiTheme="majorBidi" w:eastAsia="Arial" w:hAnsiTheme="majorBidi" w:cstheme="majorBidi"/>
          <w:bCs/>
          <w:sz w:val="32"/>
          <w:szCs w:val="32"/>
          <w:rtl/>
          <w:cs/>
        </w:rPr>
        <w:t>: -</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على الرغم من جملة السلطات والصلاحيات الهائلة التى منحتها قوانين الإرهاب السابقة لأفراد الأجهزة الأمنية والنيابة العامة</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وعلى الرغم من ترصدها لمجمل حقوق وحريات المواطنين وتنظيماتهم الأهلية السلمية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إلا أن المشرع لم يكتفى بكل ذلك، وأصدر هذا القانون معدلا به بعض أحكام قانون تنظيم الكيانات الإرهابية والإرهابيين</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b/>
          <w:sz w:val="24"/>
          <w:szCs w:val="24"/>
        </w:rPr>
      </w:pPr>
      <w:r>
        <w:rPr>
          <w:rFonts w:asciiTheme="majorBidi" w:eastAsia="Arial" w:hAnsiTheme="majorBidi" w:cstheme="majorBidi"/>
          <w:b/>
          <w:sz w:val="24"/>
          <w:szCs w:val="24"/>
          <w:rtl/>
          <w:lang w:bidi="ar-SA"/>
        </w:rPr>
        <w:t>ويمكن إجمال الاعتراضات العامة على القانون فى</w:t>
      </w:r>
      <w:r>
        <w:rPr>
          <w:rFonts w:asciiTheme="majorBidi" w:eastAsia="Arial" w:hAnsiTheme="majorBidi" w:cstheme="majorBidi"/>
          <w:b/>
          <w:sz w:val="24"/>
          <w:szCs w:val="24"/>
          <w:rtl/>
          <w:cs/>
        </w:rPr>
        <w:t>: -</w:t>
      </w:r>
    </w:p>
    <w:p w:rsidR="00E9496C" w:rsidRDefault="00866B45">
      <w:pPr>
        <w:spacing w:after="0"/>
        <w:ind w:left="360"/>
        <w:jc w:val="both"/>
        <w:rPr>
          <w:rFonts w:asciiTheme="majorBidi" w:eastAsia="Arial" w:hAnsiTheme="majorBidi" w:cstheme="majorBidi"/>
          <w:sz w:val="24"/>
          <w:szCs w:val="24"/>
        </w:rPr>
      </w:pPr>
      <w:r>
        <w:rPr>
          <w:rFonts w:asciiTheme="majorBidi" w:eastAsia="Arial" w:hAnsiTheme="majorBidi" w:cstheme="majorBidi"/>
          <w:sz w:val="24"/>
          <w:szCs w:val="24"/>
          <w:lang w:bidi="ar-SA"/>
        </w:rPr>
        <w:t>1</w:t>
      </w:r>
      <w:r>
        <w:rPr>
          <w:rFonts w:asciiTheme="majorBidi" w:eastAsia="Arial" w:hAnsiTheme="majorBidi" w:cstheme="majorBidi"/>
          <w:sz w:val="24"/>
          <w:szCs w:val="24"/>
          <w:rtl/>
          <w:lang w:bidi="ar-SA"/>
        </w:rPr>
        <w:t>- التوسع غير المبرر في تعريف الكيان الإرهابي وبإستخدام ذات منظومة مصطلحات التجريم الفضفاضة والغامضة والقابلة لعشرات التأويلات والتفسيرات مما يفتح الباب على مصراعيه للملاحقة الأمنية حسب أهواء القائمين على تنفيذ القانون</w:t>
      </w:r>
      <w:r>
        <w:rPr>
          <w:rFonts w:asciiTheme="majorBidi" w:eastAsia="Arial" w:hAnsiTheme="majorBidi" w:cstheme="majorBidi"/>
          <w:sz w:val="24"/>
          <w:szCs w:val="24"/>
          <w:rtl/>
          <w:cs/>
        </w:rPr>
        <w:t>.</w:t>
      </w:r>
    </w:p>
    <w:p w:rsidR="00E9496C" w:rsidRDefault="00866B45">
      <w:pPr>
        <w:spacing w:after="0"/>
        <w:ind w:left="360"/>
        <w:jc w:val="both"/>
        <w:rPr>
          <w:rFonts w:asciiTheme="majorBidi" w:eastAsia="Arial" w:hAnsiTheme="majorBidi" w:cstheme="majorBidi"/>
          <w:sz w:val="24"/>
          <w:szCs w:val="24"/>
        </w:rPr>
      </w:pPr>
      <w:r>
        <w:rPr>
          <w:rFonts w:asciiTheme="majorBidi" w:eastAsia="Arial" w:hAnsiTheme="majorBidi" w:cstheme="majorBidi"/>
          <w:sz w:val="24"/>
          <w:szCs w:val="24"/>
          <w:lang w:bidi="ar-EG"/>
        </w:rPr>
        <w:t>2</w:t>
      </w:r>
      <w:r>
        <w:rPr>
          <w:rFonts w:asciiTheme="majorBidi" w:eastAsia="Arial" w:hAnsiTheme="majorBidi" w:cstheme="majorBidi"/>
          <w:sz w:val="24"/>
          <w:szCs w:val="24"/>
          <w:rtl/>
          <w:lang w:bidi="ar-EG"/>
        </w:rPr>
        <w:t xml:space="preserve">- </w:t>
      </w:r>
      <w:r>
        <w:rPr>
          <w:rFonts w:asciiTheme="majorBidi" w:eastAsia="Arial" w:hAnsiTheme="majorBidi" w:cstheme="majorBidi"/>
          <w:sz w:val="24"/>
          <w:szCs w:val="24"/>
          <w:rtl/>
          <w:lang w:bidi="ar-SA"/>
        </w:rPr>
        <w:t xml:space="preserve">التوسع فى تعديد الآثار المترتبة على إدراج الأشخاص الطبيعيين فى قوائم الإرهاب بما يمس المقدرات الاقتصادية لهؤلاء وأسرهم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والنيل من استقلال النقابات المهنية والتدخل في شؤونها</w:t>
      </w:r>
      <w:r>
        <w:rPr>
          <w:rFonts w:asciiTheme="majorBidi" w:eastAsia="Arial" w:hAnsiTheme="majorBidi" w:cstheme="majorBidi"/>
          <w:sz w:val="24"/>
          <w:szCs w:val="24"/>
          <w:rtl/>
          <w:cs/>
        </w:rPr>
        <w:t>.</w:t>
      </w:r>
    </w:p>
    <w:p w:rsidR="00E9496C" w:rsidRDefault="00866B45">
      <w:pPr>
        <w:ind w:left="360"/>
        <w:jc w:val="both"/>
        <w:rPr>
          <w:rFonts w:asciiTheme="majorBidi" w:eastAsia="Arial" w:hAnsiTheme="majorBidi" w:cstheme="majorBidi"/>
          <w:sz w:val="24"/>
          <w:szCs w:val="24"/>
        </w:rPr>
      </w:pPr>
      <w:r>
        <w:rPr>
          <w:rFonts w:asciiTheme="majorBidi" w:eastAsia="Arial" w:hAnsiTheme="majorBidi" w:cstheme="majorBidi"/>
          <w:sz w:val="24"/>
          <w:szCs w:val="24"/>
          <w:lang w:bidi="ar-SA"/>
        </w:rPr>
        <w:t>3</w:t>
      </w:r>
      <w:r>
        <w:rPr>
          <w:rFonts w:asciiTheme="majorBidi" w:eastAsia="Arial" w:hAnsiTheme="majorBidi" w:cstheme="majorBidi"/>
          <w:sz w:val="24"/>
          <w:szCs w:val="24"/>
          <w:rtl/>
          <w:lang w:bidi="ar-SA"/>
        </w:rPr>
        <w:t xml:space="preserve">- تحويل كافة أجهزة الدولة وهيئاتها إلى أجهزة مباحثية استخباراتية بتكليفها بإبلاغ الجهات الخارجية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خارج مصر</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بأسماء المواطنين المدرجين مع أن الأمر لا يتخطى حدود الشبهة وهو الأمر الذي سينال حتما من كرامة ومستقبل هؤلاء المواطنين</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b/>
          <w:sz w:val="24"/>
          <w:szCs w:val="24"/>
        </w:rPr>
      </w:pPr>
      <w:r>
        <w:rPr>
          <w:rFonts w:asciiTheme="majorBidi" w:eastAsia="Arial" w:hAnsiTheme="majorBidi" w:cstheme="majorBidi"/>
          <w:b/>
          <w:bCs/>
          <w:sz w:val="24"/>
          <w:szCs w:val="24"/>
          <w:rtl/>
          <w:lang w:bidi="ar-SA"/>
        </w:rPr>
        <w:t>نصوص القانون</w:t>
      </w:r>
      <w:r>
        <w:rPr>
          <w:rFonts w:asciiTheme="majorBidi" w:eastAsia="Arial" w:hAnsiTheme="majorBidi" w:cstheme="majorBidi"/>
          <w:b/>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صدر القانون فى عدد أربعة مواد، تكفلت أولها فى إعادة التوسع فى تعريف الكيان الإرهابى مستخدمة ذات المصطلحات الغامضة التي تستعصي على أى ضبط قانونى</w:t>
      </w:r>
      <w:r>
        <w:rPr>
          <w:rFonts w:asciiTheme="majorBidi" w:eastAsia="Arial" w:hAnsiTheme="majorBidi" w:cstheme="majorBidi"/>
          <w:sz w:val="24"/>
          <w:szCs w:val="24"/>
          <w:rtl/>
          <w:cs/>
        </w:rPr>
        <w:t xml:space="preserve">. </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كما أعادت تعريف المقصود بالأموال وزادت عليه أية أرباح أو فوائد لها وأى مصادر دخل أخرى وأى أصول يحتمل إستخدامها للحصول على تمويل أو منتجات أو خدمات</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وأضافت إلى آثار إدراج الكيان على القوائم الإرهابية التحفظ والتجميد لأمواله وكذا أعضاءه كما أمدت أثار التحفظ والتجميد إلى أى أصول أو أموال لأشخاص آخرين أو كيانات آخرى تعمل من خلاله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وحذف التعديل إشتراط أن يكون المال مستخدم فى أغراض الإرهاب</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ثم إنتهى التعديل بإضافة حزمة إنتهاكات جسيمة إلى آثار إدراج الأشخاص على قوائم الإرهاب وهي</w:t>
      </w:r>
      <w:r>
        <w:rPr>
          <w:rFonts w:asciiTheme="majorBidi" w:eastAsia="Arial" w:hAnsiTheme="majorBidi" w:cstheme="majorBidi"/>
          <w:sz w:val="24"/>
          <w:szCs w:val="24"/>
          <w:rtl/>
          <w:cs/>
        </w:rPr>
        <w:t>: -</w:t>
      </w:r>
    </w:p>
    <w:p w:rsidR="00E9496C" w:rsidRDefault="00866B45">
      <w:pPr>
        <w:numPr>
          <w:ilvl w:val="0"/>
          <w:numId w:val="15"/>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عدم التعيين أو التعاقد على الوظائف العامة</w:t>
      </w:r>
      <w:r>
        <w:rPr>
          <w:rFonts w:asciiTheme="majorBidi" w:eastAsia="Arial" w:hAnsiTheme="majorBidi" w:cstheme="majorBidi"/>
          <w:sz w:val="24"/>
          <w:szCs w:val="24"/>
          <w:rtl/>
          <w:cs/>
        </w:rPr>
        <w:t>.</w:t>
      </w:r>
    </w:p>
    <w:p w:rsidR="00E9496C" w:rsidRDefault="00866B45">
      <w:pPr>
        <w:numPr>
          <w:ilvl w:val="0"/>
          <w:numId w:val="15"/>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الوقف عن العمل</w:t>
      </w:r>
      <w:r>
        <w:rPr>
          <w:rFonts w:asciiTheme="majorBidi" w:eastAsia="Arial" w:hAnsiTheme="majorBidi" w:cstheme="majorBidi"/>
          <w:sz w:val="24"/>
          <w:szCs w:val="24"/>
          <w:rtl/>
          <w:cs/>
        </w:rPr>
        <w:t>.</w:t>
      </w:r>
    </w:p>
    <w:p w:rsidR="00E9496C" w:rsidRDefault="00866B45">
      <w:pPr>
        <w:numPr>
          <w:ilvl w:val="0"/>
          <w:numId w:val="15"/>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حظر أى خدمات مالية للشخص المدرج</w:t>
      </w:r>
      <w:r>
        <w:rPr>
          <w:rFonts w:asciiTheme="majorBidi" w:eastAsia="Arial" w:hAnsiTheme="majorBidi" w:cstheme="majorBidi"/>
          <w:sz w:val="24"/>
          <w:szCs w:val="24"/>
          <w:rtl/>
          <w:cs/>
        </w:rPr>
        <w:t>.</w:t>
      </w:r>
    </w:p>
    <w:p w:rsidR="00E9496C" w:rsidRDefault="00866B45">
      <w:pPr>
        <w:numPr>
          <w:ilvl w:val="0"/>
          <w:numId w:val="15"/>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حظر ممارسة جميع الأنشطة الأهلية أو الدعوية</w:t>
      </w:r>
      <w:r>
        <w:rPr>
          <w:rFonts w:asciiTheme="majorBidi" w:eastAsia="Arial" w:hAnsiTheme="majorBidi" w:cstheme="majorBidi"/>
          <w:sz w:val="24"/>
          <w:szCs w:val="24"/>
          <w:rtl/>
          <w:cs/>
        </w:rPr>
        <w:t>.</w:t>
      </w:r>
    </w:p>
    <w:p w:rsidR="00E9496C" w:rsidRDefault="00866B45">
      <w:pPr>
        <w:numPr>
          <w:ilvl w:val="0"/>
          <w:numId w:val="15"/>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وقف العضوية فى النقابات المهنية ومجالس إدارة الشركات والجمعيات والمؤسسات ومجالس إدارة </w:t>
      </w:r>
      <w:r>
        <w:rPr>
          <w:rFonts w:asciiTheme="majorBidi" w:eastAsia="Arial" w:hAnsiTheme="majorBidi" w:cstheme="majorBidi"/>
          <w:sz w:val="24"/>
          <w:szCs w:val="24"/>
          <w:rtl/>
          <w:lang w:bidi="ar-SA"/>
        </w:rPr>
        <w:lastRenderedPageBreak/>
        <w:t>الأندية والاتحادات الرياضية وأى مكان مخصص للمنفعة العامة</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وألزم القانون فى نهايته السلطات والهيئات والجهات المعنية داخل مصر بإبلاغ الجهات الخارجية بالأشخاص المدرجين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بالإشتباه</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على قوائم الإرهاب حتى تفعل هى الآخرى الآثار فى مواجهتهم</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هكذا جرت النصوص المعدلة فى قانون الكيانات والأشخاص الإرهابيين شبيهة بإعلان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الموت المدنى</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للمواطنين والنشطاء بمجرد الاشتباه فيهم </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فبمجرد هذا الإشتباه أفقد آلاف المواطنين حسن سمعتهم وأشين سلوكهم وحظر عليهم المشاركة فى أى عمل أهلى طوعى وأوقفوا عن أعمالهم وعطلت عضويتهم فى نقاباتهم المهنية</w:t>
      </w:r>
      <w:r>
        <w:rPr>
          <w:rFonts w:asciiTheme="majorBidi" w:eastAsia="Arial" w:hAnsiTheme="majorBidi" w:cstheme="majorBidi"/>
          <w:sz w:val="24"/>
          <w:szCs w:val="24"/>
          <w:rtl/>
          <w:cs/>
        </w:rPr>
        <w:t xml:space="preserve">.  </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فى خرق واضح لمبادىء الحريات النقابية وإستقلالها وحقوق العمل وإهدار لا مثيل له لقرينة البراءة التى يتمتع بها كل إنسان</w:t>
      </w:r>
      <w:r>
        <w:rPr>
          <w:rFonts w:asciiTheme="majorBidi" w:eastAsia="Arial" w:hAnsiTheme="majorBidi" w:cstheme="majorBidi"/>
          <w:sz w:val="24"/>
          <w:szCs w:val="24"/>
          <w:rtl/>
          <w:cs/>
        </w:rPr>
        <w:t>.</w:t>
      </w:r>
    </w:p>
    <w:p w:rsidR="00E9496C" w:rsidRDefault="00E9496C">
      <w:pPr>
        <w:jc w:val="both"/>
        <w:rPr>
          <w:rFonts w:asciiTheme="majorBidi" w:eastAsia="Arial" w:hAnsiTheme="majorBidi" w:cstheme="majorBidi"/>
          <w:b/>
          <w:sz w:val="24"/>
          <w:szCs w:val="24"/>
        </w:rPr>
      </w:pPr>
    </w:p>
    <w:p w:rsidR="00E9496C" w:rsidRDefault="00866B45">
      <w:pPr>
        <w:jc w:val="both"/>
        <w:rPr>
          <w:rFonts w:asciiTheme="majorBidi" w:eastAsia="Arial" w:hAnsiTheme="majorBidi" w:cstheme="majorBidi"/>
          <w:bCs/>
          <w:sz w:val="32"/>
          <w:szCs w:val="32"/>
          <w:u w:val="single"/>
        </w:rPr>
      </w:pPr>
      <w:r>
        <w:rPr>
          <w:rFonts w:asciiTheme="majorBidi" w:eastAsia="Arial" w:hAnsiTheme="majorBidi" w:cstheme="majorBidi"/>
          <w:bCs/>
          <w:sz w:val="32"/>
          <w:szCs w:val="32"/>
          <w:u w:val="single"/>
          <w:rtl/>
          <w:lang w:bidi="ar-SA"/>
        </w:rPr>
        <w:t>رابعاً</w:t>
      </w:r>
      <w:r>
        <w:rPr>
          <w:rFonts w:asciiTheme="majorBidi" w:eastAsia="Arial" w:hAnsiTheme="majorBidi" w:cstheme="majorBidi"/>
          <w:bCs/>
          <w:sz w:val="32"/>
          <w:szCs w:val="32"/>
          <w:u w:val="single"/>
          <w:rtl/>
          <w:cs/>
        </w:rPr>
        <w:t xml:space="preserve">: </w:t>
      </w:r>
      <w:r>
        <w:rPr>
          <w:rFonts w:asciiTheme="majorBidi" w:eastAsia="Arial" w:hAnsiTheme="majorBidi" w:cstheme="majorBidi"/>
          <w:bCs/>
          <w:sz w:val="32"/>
          <w:szCs w:val="32"/>
          <w:u w:val="single"/>
          <w:rtl/>
          <w:lang w:bidi="ar-SA"/>
        </w:rPr>
        <w:t>تطبيقات قوانين الإرهاب فى الواقع المصرى</w:t>
      </w:r>
      <w:r>
        <w:rPr>
          <w:rFonts w:asciiTheme="majorBidi" w:eastAsia="Arial" w:hAnsiTheme="majorBidi" w:cstheme="majorBidi"/>
          <w:bCs/>
          <w:sz w:val="32"/>
          <w:szCs w:val="32"/>
          <w:u w:val="single"/>
          <w:rtl/>
          <w:cs/>
        </w:rPr>
        <w:t>: -</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يظل الحديث عن مدى ديمقراطية أى قانون حديثاً عاماً مجرداً حتى صدوره ونفاذه بحق المخاطبين به،  وقوانين الإرهاب المتعاقبة فى مصر دخلت حيز التنفيذ منذ عام </w:t>
      </w:r>
      <w:r>
        <w:rPr>
          <w:rFonts w:asciiTheme="majorBidi" w:eastAsia="Arial" w:hAnsiTheme="majorBidi" w:cstheme="majorBidi"/>
          <w:sz w:val="24"/>
          <w:szCs w:val="24"/>
        </w:rPr>
        <w:t>1992</w:t>
      </w:r>
      <w:r>
        <w:rPr>
          <w:rFonts w:asciiTheme="majorBidi" w:eastAsia="Arial" w:hAnsiTheme="majorBidi" w:cstheme="majorBidi"/>
          <w:sz w:val="24"/>
          <w:szCs w:val="24"/>
          <w:rtl/>
          <w:lang w:bidi="ar-SA"/>
        </w:rPr>
        <w:t>كما سبق الإشارة</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فإلى أى مدى أفضى هذا التطبيق من الأجهزة الأمنية والسلطات القضائية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من حيث فهمهم وتفسيرهم وتطبيقهم لنصوص قوانين الإرهاب</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سلباً أو إيجابياً من حيث انتهاك أو تعزيز الحقوق والحريات العامة والخاصة المقررة بصلب الدستور وبموجب التزامات مصر الدولية</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نشير فيما يلي إلى أمثلة قليلة من القضايا التي وجه للأشخاص المتهمون فيها مخالفة نصوص قوانين الإرهاب على الرغم من عدم ارتكاب أى سلوك عنف أو دعوة أو تحريض عليه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ورغم هذا تمت ملاحقتهم على خلفية ممارسة حقهم في التجمع أو التعبير عن آرائهم ومعتقداتهم</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ولا تعكف هذه الورقة على إستعراض التطبيقات الأمنية والقضائية لقوانين الإرهاب منذ نشأتها بينما ستشير فقط إلى تطبيقات خلال الخمس سنوات الأخيرة، باعتبار تلك التطبيقات الواقعية هي المعبر الحقيقي والكاشف لمنهجية إستخدام قانون الإرهاب من قبل السلطات الأمنية والقضائية وتماهي السلطة التشريعية مع تلك المنهجية ومجاراتها لهما فى إصدار تعديلات لقوانين الإرهاب توسع من صلاحيتهما وفى المقابل تعصف كلياً بحقوق الإنسان وحريات المواطنين</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ونلحق بالتطبيقات قائمة تتضمن بعض الشخصيات العامة والمواطنين ممن وصموا بالإرهاب لمجرد اشتباه تقولت به الأجهزة الأمنية عبر قيام قطاع الأمن الوطنى بوزارة الداخلية من تحرير ما يصطلح على تسميته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محضر التحريات</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وهو محضر يدون فيه ضابط الشرطة رأيه الشخصى وبعضاً من المعلومات الشخصية كاسم ومحل إقامة المشتبه فيه وقد يتضمن ذلك المحضر شخصاً واحداً أو عدة أشخاص</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وبعرض تلك الأوراق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المحاضر الشرطية</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على نيابة أمن الدولة العليا كنيابة مختصة قانونا بتحقيق جرائم الإرهاب</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قامت النيابة العامة بإقرار القبض وأصدرت قراراتها القضائية بحبس هؤلاء لأشهر وسنوات، ولم يقف الأمر عند هذا الحد، بل أن بعض الشخصيات العامة والمدافعين عن حقوق الإنسان والنشطاء وسائل التواصل الاجتماعي، ونشطاء النقابات العمالية، وبعد قضائهم فى الحبس لمدة عامين، ادعت ذات الأجهزة الأمنية أنهم وهم مقيدي الحرية داخل أسوار السجون ارتكبوا جرائم إرهابية جديدة</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lastRenderedPageBreak/>
        <w:t xml:space="preserve">وقامت نيابة أمن الدولة العليا بإصدار قرارات قضائية بحبسهم مجدداً، وما زالوا رهن الحبس فيما أطلق عليه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ظاهرة التدوير</w:t>
      </w:r>
      <w:r>
        <w:rPr>
          <w:rFonts w:asciiTheme="majorBidi" w:eastAsia="Arial" w:hAnsiTheme="majorBidi" w:cstheme="majorBidi"/>
          <w:sz w:val="24"/>
          <w:szCs w:val="24"/>
          <w:rtl/>
          <w:cs/>
        </w:rPr>
        <w:t>"</w:t>
      </w:r>
      <w:r>
        <w:rPr>
          <w:rStyle w:val="FootnoteAnchor"/>
          <w:rFonts w:asciiTheme="majorBidi" w:eastAsia="Arial" w:hAnsiTheme="majorBidi" w:cstheme="majorBidi"/>
          <w:sz w:val="24"/>
          <w:szCs w:val="24"/>
          <w:rtl/>
        </w:rPr>
        <w:footnoteReference w:id="12"/>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بعد رفض محاكم الجنايات المخصصة لنظر قضايا الإرهاب برفض طلبات هؤلاء الشخصيات ومحاميهم بإخلاء سبيلهم أو تقديمهم لمحاكمة نهائية تفصل في أمر ذلك الإشتباه وتقطع فيه بحكم قضائى نهائى</w:t>
      </w:r>
      <w:r>
        <w:rPr>
          <w:rStyle w:val="FootnoteAnchor"/>
          <w:rFonts w:asciiTheme="majorBidi" w:eastAsia="Arial" w:hAnsiTheme="majorBidi" w:cstheme="majorBidi"/>
          <w:sz w:val="24"/>
          <w:szCs w:val="24"/>
          <w:rtl/>
        </w:rPr>
        <w:footnoteReference w:id="13"/>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وتراعى الورقة فى الحالات المدرجة كتطبيقات أن أياً من القضايا أو الشخصيات لم يرتكب عنف أويحرض عليه بل على عكس ذلك تماماً فإن جميع هؤلاء المشتبه كونهم إرهابيين لهم مواقف معلنة مضادة للإرهاب وجماعات العنف السياسى بوازع دينى</w:t>
      </w:r>
      <w:r>
        <w:rPr>
          <w:rFonts w:asciiTheme="majorBidi" w:eastAsia="Arial" w:hAnsiTheme="majorBidi" w:cstheme="majorBidi"/>
          <w:sz w:val="24"/>
          <w:szCs w:val="24"/>
          <w:rtl/>
          <w:cs/>
        </w:rPr>
        <w:t>.</w:t>
      </w:r>
    </w:p>
    <w:p w:rsidR="00E9496C" w:rsidRDefault="00E9496C">
      <w:pPr>
        <w:jc w:val="both"/>
        <w:rPr>
          <w:rFonts w:asciiTheme="majorBidi" w:eastAsia="Arial" w:hAnsiTheme="majorBidi" w:cstheme="majorBidi"/>
          <w:sz w:val="24"/>
          <w:szCs w:val="24"/>
        </w:rPr>
      </w:pPr>
    </w:p>
    <w:p w:rsidR="00E9496C" w:rsidRDefault="00866B45">
      <w:pPr>
        <w:jc w:val="both"/>
        <w:rPr>
          <w:rFonts w:asciiTheme="majorBidi" w:eastAsia="Arial" w:hAnsiTheme="majorBidi" w:cstheme="majorBidi"/>
          <w:bCs/>
          <w:sz w:val="36"/>
          <w:szCs w:val="36"/>
          <w:u w:val="single"/>
        </w:rPr>
      </w:pPr>
      <w:r>
        <w:rPr>
          <w:rFonts w:asciiTheme="majorBidi" w:eastAsia="Arial" w:hAnsiTheme="majorBidi" w:cstheme="majorBidi"/>
          <w:bCs/>
          <w:sz w:val="36"/>
          <w:szCs w:val="36"/>
          <w:u w:val="single"/>
          <w:rtl/>
          <w:lang w:bidi="ar-SA"/>
        </w:rPr>
        <w:t>قضايا</w:t>
      </w:r>
      <w:r>
        <w:rPr>
          <w:rFonts w:asciiTheme="majorBidi" w:eastAsia="Arial" w:hAnsiTheme="majorBidi" w:cstheme="majorBidi"/>
          <w:bCs/>
          <w:sz w:val="36"/>
          <w:szCs w:val="36"/>
          <w:u w:val="single"/>
          <w:rtl/>
          <w:cs/>
        </w:rPr>
        <w:t xml:space="preserve">: </w:t>
      </w:r>
    </w:p>
    <w:p w:rsidR="00E9496C" w:rsidRDefault="00866B45">
      <w:pPr>
        <w:pStyle w:val="ListParagraph"/>
        <w:numPr>
          <w:ilvl w:val="0"/>
          <w:numId w:val="33"/>
        </w:numPr>
        <w:jc w:val="both"/>
        <w:rPr>
          <w:rFonts w:asciiTheme="majorBidi" w:eastAsia="Arial" w:hAnsiTheme="majorBidi" w:cstheme="majorBidi"/>
          <w:bCs/>
          <w:sz w:val="24"/>
          <w:szCs w:val="24"/>
          <w:u w:val="single"/>
        </w:rPr>
      </w:pPr>
      <w:r>
        <w:rPr>
          <w:rFonts w:asciiTheme="majorBidi" w:eastAsia="Arial" w:hAnsiTheme="majorBidi" w:cstheme="majorBidi"/>
          <w:bCs/>
          <w:sz w:val="24"/>
          <w:szCs w:val="24"/>
          <w:u w:val="single"/>
          <w:rtl/>
          <w:lang w:bidi="ar-SA"/>
        </w:rPr>
        <w:t xml:space="preserve">القضية رقم </w:t>
      </w:r>
      <w:r>
        <w:rPr>
          <w:rFonts w:asciiTheme="majorBidi" w:eastAsia="Arial" w:hAnsiTheme="majorBidi" w:cstheme="majorBidi"/>
          <w:bCs/>
          <w:sz w:val="24"/>
          <w:szCs w:val="24"/>
          <w:u w:val="single"/>
        </w:rPr>
        <w:t>930</w:t>
      </w:r>
      <w:r>
        <w:rPr>
          <w:rFonts w:asciiTheme="majorBidi" w:eastAsia="Arial" w:hAnsiTheme="majorBidi" w:cstheme="majorBidi"/>
          <w:bCs/>
          <w:sz w:val="24"/>
          <w:szCs w:val="24"/>
          <w:u w:val="single"/>
          <w:rtl/>
          <w:cs/>
        </w:rPr>
        <w:t xml:space="preserve"> </w:t>
      </w:r>
      <w:r>
        <w:rPr>
          <w:rFonts w:asciiTheme="majorBidi" w:eastAsia="Arial" w:hAnsiTheme="majorBidi" w:cstheme="majorBidi"/>
          <w:bCs/>
          <w:sz w:val="24"/>
          <w:szCs w:val="24"/>
          <w:u w:val="single"/>
          <w:rtl/>
          <w:lang w:bidi="ar-SA"/>
        </w:rPr>
        <w:t xml:space="preserve">لسنة </w:t>
      </w:r>
      <w:r>
        <w:rPr>
          <w:rFonts w:asciiTheme="majorBidi" w:eastAsia="Arial" w:hAnsiTheme="majorBidi" w:cstheme="majorBidi"/>
          <w:bCs/>
          <w:sz w:val="24"/>
          <w:szCs w:val="24"/>
          <w:u w:val="single"/>
        </w:rPr>
        <w:t>2019</w:t>
      </w:r>
      <w:r>
        <w:rPr>
          <w:rFonts w:asciiTheme="majorBidi" w:eastAsia="Arial" w:hAnsiTheme="majorBidi" w:cstheme="majorBidi"/>
          <w:bCs/>
          <w:sz w:val="24"/>
          <w:szCs w:val="24"/>
          <w:u w:val="single"/>
          <w:rtl/>
          <w:cs/>
        </w:rPr>
        <w:t xml:space="preserve"> </w:t>
      </w:r>
      <w:r>
        <w:rPr>
          <w:rFonts w:asciiTheme="majorBidi" w:eastAsia="Arial" w:hAnsiTheme="majorBidi" w:cstheme="majorBidi"/>
          <w:bCs/>
          <w:sz w:val="24"/>
          <w:szCs w:val="24"/>
          <w:u w:val="single"/>
          <w:rtl/>
          <w:lang w:bidi="ar-SA"/>
        </w:rPr>
        <w:t xml:space="preserve">حصر تحقيق نيابة أمن الدولة العليا، والمعروفة باسم </w:t>
      </w:r>
      <w:r>
        <w:rPr>
          <w:rFonts w:asciiTheme="majorBidi" w:eastAsia="Arial" w:hAnsiTheme="majorBidi" w:cstheme="majorBidi"/>
          <w:bCs/>
          <w:sz w:val="24"/>
          <w:szCs w:val="24"/>
          <w:u w:val="single"/>
          <w:rtl/>
          <w:cs/>
        </w:rPr>
        <w:t>"</w:t>
      </w:r>
      <w:r>
        <w:rPr>
          <w:rFonts w:asciiTheme="majorBidi" w:eastAsia="Arial" w:hAnsiTheme="majorBidi" w:cstheme="majorBidi"/>
          <w:bCs/>
          <w:sz w:val="24"/>
          <w:szCs w:val="24"/>
          <w:u w:val="single"/>
          <w:rtl/>
          <w:lang w:bidi="ar-SA"/>
        </w:rPr>
        <w:t>تحالف الأمل</w:t>
      </w:r>
      <w:r>
        <w:rPr>
          <w:rFonts w:asciiTheme="majorBidi" w:eastAsia="Arial" w:hAnsiTheme="majorBidi" w:cstheme="majorBidi"/>
          <w:bCs/>
          <w:sz w:val="24"/>
          <w:szCs w:val="24"/>
          <w:u w:val="single"/>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على خلفية تنظيم بعض النشطاء السياسيين سلسلة من الإجتماعات التحضيرية لبحث الموقف أو الترتيبات الممكنة لخوض إنتخابات المحليات ومجلس النواب</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وعلى الرغم من انتماء معظم هؤلاء لأحزاب سياسية شرعية قائمة ومصرح قانوناً لها بممارسة أنشطتها،</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قامت الأجهزة الأمنية بالقبض على معظم هؤلاء</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وشمل القبض عددا من رجال وأصحاب الشركات بتهم تمويل الإرهاب والإنتماء إلى جماعة إرهابية وصدرت قرارات من النيابة العامة بحبسهم على ذمة التحقيقات ووضعوا رهن الحبس منذ ما يقارب العام الكامل وحتى الآن</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b/>
          <w:sz w:val="24"/>
          <w:szCs w:val="24"/>
        </w:rPr>
      </w:pPr>
      <w:r>
        <w:rPr>
          <w:rFonts w:asciiTheme="majorBidi" w:eastAsia="Arial" w:hAnsiTheme="majorBidi" w:cstheme="majorBidi"/>
          <w:b/>
          <w:sz w:val="24"/>
          <w:szCs w:val="24"/>
          <w:rtl/>
          <w:lang w:bidi="ar-SA"/>
        </w:rPr>
        <w:t>أسماء بعض المتهمين</w:t>
      </w:r>
      <w:r>
        <w:rPr>
          <w:rFonts w:asciiTheme="majorBidi" w:eastAsia="Arial" w:hAnsiTheme="majorBidi" w:cstheme="majorBidi"/>
          <w:b/>
          <w:sz w:val="24"/>
          <w:szCs w:val="24"/>
          <w:rtl/>
          <w:cs/>
        </w:rPr>
        <w:t>:</w:t>
      </w:r>
    </w:p>
    <w:p w:rsidR="00E9496C" w:rsidRDefault="00866B45">
      <w:pPr>
        <w:numPr>
          <w:ilvl w:val="0"/>
          <w:numId w:val="13"/>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زياد العليمى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المحامي والنائب السابق فى مجلس الشعب</w:t>
      </w:r>
      <w:r>
        <w:rPr>
          <w:rFonts w:asciiTheme="majorBidi" w:eastAsia="Arial" w:hAnsiTheme="majorBidi" w:cstheme="majorBidi"/>
          <w:sz w:val="24"/>
          <w:szCs w:val="24"/>
          <w:rtl/>
          <w:cs/>
        </w:rPr>
        <w:t>.</w:t>
      </w:r>
    </w:p>
    <w:p w:rsidR="00E9496C" w:rsidRDefault="00866B45">
      <w:pPr>
        <w:numPr>
          <w:ilvl w:val="0"/>
          <w:numId w:val="13"/>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حسام مؤنس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القيادى فى حزب الكرامة</w:t>
      </w:r>
      <w:r>
        <w:rPr>
          <w:rFonts w:asciiTheme="majorBidi" w:eastAsia="Arial" w:hAnsiTheme="majorBidi" w:cstheme="majorBidi"/>
          <w:sz w:val="24"/>
          <w:szCs w:val="24"/>
          <w:rtl/>
          <w:cs/>
        </w:rPr>
        <w:t>.</w:t>
      </w:r>
    </w:p>
    <w:p w:rsidR="00E9496C" w:rsidRDefault="00866B45">
      <w:pPr>
        <w:numPr>
          <w:ilvl w:val="0"/>
          <w:numId w:val="13"/>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عمر الشنيطى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اقتصادي</w:t>
      </w:r>
      <w:r>
        <w:rPr>
          <w:rFonts w:asciiTheme="majorBidi" w:eastAsia="Arial" w:hAnsiTheme="majorBidi" w:cstheme="majorBidi"/>
          <w:sz w:val="24"/>
          <w:szCs w:val="24"/>
          <w:rtl/>
          <w:cs/>
        </w:rPr>
        <w:t>.</w:t>
      </w:r>
    </w:p>
    <w:p w:rsidR="00E9496C" w:rsidRDefault="00866B45">
      <w:pPr>
        <w:numPr>
          <w:ilvl w:val="0"/>
          <w:numId w:val="13"/>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حسن البربرى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ناشط عمالى</w:t>
      </w:r>
      <w:r>
        <w:rPr>
          <w:rFonts w:asciiTheme="majorBidi" w:eastAsia="Arial" w:hAnsiTheme="majorBidi" w:cstheme="majorBidi"/>
          <w:sz w:val="24"/>
          <w:szCs w:val="24"/>
          <w:rtl/>
          <w:cs/>
        </w:rPr>
        <w:t>.</w:t>
      </w:r>
    </w:p>
    <w:p w:rsidR="00E9496C" w:rsidRDefault="00866B45">
      <w:pPr>
        <w:pStyle w:val="ListParagraph"/>
        <w:numPr>
          <w:ilvl w:val="0"/>
          <w:numId w:val="33"/>
        </w:numPr>
        <w:jc w:val="both"/>
        <w:rPr>
          <w:rFonts w:asciiTheme="majorBidi" w:eastAsia="Arial" w:hAnsiTheme="majorBidi" w:cstheme="majorBidi"/>
          <w:bCs/>
          <w:sz w:val="24"/>
          <w:szCs w:val="24"/>
          <w:u w:val="single"/>
        </w:rPr>
      </w:pPr>
      <w:r>
        <w:rPr>
          <w:rFonts w:asciiTheme="majorBidi" w:eastAsia="Arial" w:hAnsiTheme="majorBidi" w:cstheme="majorBidi"/>
          <w:bCs/>
          <w:sz w:val="24"/>
          <w:szCs w:val="24"/>
          <w:u w:val="single"/>
          <w:rtl/>
          <w:lang w:bidi="ar-SA"/>
        </w:rPr>
        <w:t xml:space="preserve">القضية رقم </w:t>
      </w:r>
      <w:r>
        <w:rPr>
          <w:rFonts w:asciiTheme="majorBidi" w:eastAsia="Arial" w:hAnsiTheme="majorBidi" w:cstheme="majorBidi"/>
          <w:bCs/>
          <w:sz w:val="24"/>
          <w:szCs w:val="24"/>
          <w:u w:val="single"/>
        </w:rPr>
        <w:t>27899</w:t>
      </w:r>
      <w:r>
        <w:rPr>
          <w:rFonts w:asciiTheme="majorBidi" w:eastAsia="Arial" w:hAnsiTheme="majorBidi" w:cstheme="majorBidi"/>
          <w:bCs/>
          <w:sz w:val="24"/>
          <w:szCs w:val="24"/>
          <w:u w:val="single"/>
          <w:rtl/>
          <w:cs/>
        </w:rPr>
        <w:t xml:space="preserve"> </w:t>
      </w:r>
      <w:r>
        <w:rPr>
          <w:rFonts w:asciiTheme="majorBidi" w:eastAsia="Arial" w:hAnsiTheme="majorBidi" w:cstheme="majorBidi"/>
          <w:bCs/>
          <w:sz w:val="24"/>
          <w:szCs w:val="24"/>
          <w:u w:val="single"/>
          <w:rtl/>
          <w:lang w:bidi="ar-SA"/>
        </w:rPr>
        <w:t xml:space="preserve">لسنة </w:t>
      </w:r>
      <w:r>
        <w:rPr>
          <w:rFonts w:asciiTheme="majorBidi" w:eastAsia="Arial" w:hAnsiTheme="majorBidi" w:cstheme="majorBidi"/>
          <w:bCs/>
          <w:sz w:val="24"/>
          <w:szCs w:val="24"/>
          <w:u w:val="single"/>
        </w:rPr>
        <w:t>2017</w:t>
      </w:r>
      <w:r>
        <w:rPr>
          <w:rFonts w:asciiTheme="majorBidi" w:eastAsia="Arial" w:hAnsiTheme="majorBidi" w:cstheme="majorBidi"/>
          <w:bCs/>
          <w:sz w:val="24"/>
          <w:szCs w:val="24"/>
          <w:u w:val="single"/>
          <w:rtl/>
          <w:lang w:bidi="ar-SA"/>
        </w:rPr>
        <w:t>، جنايات الزقازيق</w:t>
      </w:r>
      <w:r>
        <w:rPr>
          <w:rFonts w:asciiTheme="majorBidi" w:eastAsia="Arial" w:hAnsiTheme="majorBidi" w:cstheme="majorBidi"/>
          <w:bCs/>
          <w:sz w:val="24"/>
          <w:szCs w:val="24"/>
          <w:u w:val="single"/>
          <w:rtl/>
          <w:cs/>
        </w:rPr>
        <w:t>:</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 xml:space="preserve">تم القبض على كل من جمال عبد الحكيم، وأندرو ناصف، عضوا حزب العيش والحرية، من منازلهما منتصف عام </w:t>
      </w:r>
      <w:r>
        <w:rPr>
          <w:rFonts w:asciiTheme="majorBidi" w:hAnsiTheme="majorBidi" w:cstheme="majorBidi"/>
          <w:sz w:val="24"/>
          <w:szCs w:val="24"/>
        </w:rPr>
        <w:t>2017</w:t>
      </w:r>
      <w:r>
        <w:rPr>
          <w:rFonts w:asciiTheme="majorBidi" w:hAnsiTheme="majorBidi" w:cstheme="majorBidi"/>
          <w:sz w:val="24"/>
          <w:szCs w:val="24"/>
          <w:rtl/>
          <w:cs/>
        </w:rPr>
        <w:t xml:space="preserve"> </w:t>
      </w:r>
      <w:r>
        <w:rPr>
          <w:rFonts w:asciiTheme="majorBidi" w:hAnsiTheme="majorBidi" w:cstheme="majorBidi"/>
          <w:sz w:val="24"/>
          <w:szCs w:val="24"/>
          <w:rtl/>
          <w:lang w:bidi="ar-SA"/>
        </w:rPr>
        <w:t xml:space="preserve">بمحافظة الشرقية ووجهت إليهما اتهامات بمخالفة قانون الإرهاب، ومنها </w:t>
      </w:r>
      <w:r>
        <w:rPr>
          <w:rFonts w:asciiTheme="majorBidi" w:hAnsiTheme="majorBidi" w:cstheme="majorBidi"/>
          <w:sz w:val="24"/>
          <w:szCs w:val="24"/>
          <w:rtl/>
          <w:cs/>
        </w:rPr>
        <w:t>"</w:t>
      </w:r>
      <w:r>
        <w:rPr>
          <w:rFonts w:asciiTheme="majorBidi" w:hAnsiTheme="majorBidi" w:cstheme="majorBidi"/>
          <w:sz w:val="24"/>
          <w:szCs w:val="24"/>
          <w:rtl/>
          <w:lang w:bidi="ar-SA"/>
        </w:rPr>
        <w:t>حيازة منشورات ومطبوعات تروج لارتكاب جرائم إرهابية ومحاولة قلب نظام الحكم</w:t>
      </w:r>
      <w:r>
        <w:rPr>
          <w:rFonts w:asciiTheme="majorBidi" w:hAnsiTheme="majorBidi" w:cstheme="majorBidi"/>
          <w:sz w:val="24"/>
          <w:szCs w:val="24"/>
          <w:rtl/>
          <w:cs/>
        </w:rPr>
        <w:t>"</w:t>
      </w:r>
      <w:r>
        <w:rPr>
          <w:rFonts w:asciiTheme="majorBidi" w:hAnsiTheme="majorBidi" w:cstheme="majorBidi"/>
          <w:sz w:val="24"/>
          <w:szCs w:val="24"/>
          <w:rtl/>
          <w:lang w:bidi="ar-SA"/>
        </w:rPr>
        <w:t>، وصدرت أحكام جنائية بحقهم هى السجن لمدة خمس سنوات</w:t>
      </w:r>
      <w:r>
        <w:rPr>
          <w:rFonts w:asciiTheme="majorBidi"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 xml:space="preserve">جدير بالذكر أن المضبوطات التى تم تحريزها أثناء القبض على جمال عبد الحكيم </w:t>
      </w:r>
      <w:r>
        <w:rPr>
          <w:rFonts w:asciiTheme="majorBidi" w:hAnsiTheme="majorBidi" w:cstheme="majorBidi"/>
          <w:sz w:val="24"/>
          <w:szCs w:val="24"/>
          <w:rtl/>
          <w:cs/>
        </w:rPr>
        <w:t xml:space="preserve">... </w:t>
      </w:r>
      <w:r>
        <w:rPr>
          <w:rFonts w:asciiTheme="majorBidi" w:hAnsiTheme="majorBidi" w:cstheme="majorBidi"/>
          <w:sz w:val="24"/>
          <w:szCs w:val="24"/>
          <w:rtl/>
          <w:lang w:bidi="ar-SA"/>
        </w:rPr>
        <w:t xml:space="preserve">كانت مجموعة من الكتب </w:t>
      </w:r>
      <w:r>
        <w:rPr>
          <w:rFonts w:asciiTheme="majorBidi" w:hAnsiTheme="majorBidi" w:cstheme="majorBidi"/>
          <w:sz w:val="24"/>
          <w:szCs w:val="24"/>
          <w:rtl/>
          <w:cs/>
        </w:rPr>
        <w:t>(</w:t>
      </w:r>
      <w:r>
        <w:rPr>
          <w:rFonts w:asciiTheme="majorBidi" w:hAnsiTheme="majorBidi" w:cstheme="majorBidi"/>
          <w:sz w:val="24"/>
          <w:szCs w:val="24"/>
          <w:rtl/>
          <w:lang w:bidi="ar-SA"/>
        </w:rPr>
        <w:t>لكارل ماركىس</w:t>
      </w:r>
      <w:r>
        <w:rPr>
          <w:rFonts w:asciiTheme="majorBidi" w:hAnsiTheme="majorBidi" w:cstheme="majorBidi"/>
          <w:sz w:val="24"/>
          <w:szCs w:val="24"/>
          <w:rtl/>
          <w:cs/>
        </w:rPr>
        <w:t xml:space="preserve">) </w:t>
      </w:r>
      <w:r>
        <w:rPr>
          <w:rFonts w:asciiTheme="majorBidi" w:hAnsiTheme="majorBidi" w:cstheme="majorBidi"/>
          <w:sz w:val="24"/>
          <w:szCs w:val="24"/>
          <w:rtl/>
          <w:lang w:bidi="ar-SA"/>
        </w:rPr>
        <w:t>وأوراق شارحة لبرنامج حزب العيش والحرية</w:t>
      </w:r>
      <w:r>
        <w:rPr>
          <w:rFonts w:asciiTheme="majorBidi" w:hAnsiTheme="majorBidi" w:cstheme="majorBidi"/>
          <w:sz w:val="24"/>
          <w:szCs w:val="24"/>
          <w:rtl/>
          <w:cs/>
        </w:rPr>
        <w:t xml:space="preserve">. </w:t>
      </w:r>
    </w:p>
    <w:p w:rsidR="00E9496C" w:rsidRDefault="00E9496C">
      <w:pPr>
        <w:jc w:val="both"/>
        <w:rPr>
          <w:rFonts w:asciiTheme="majorBidi" w:hAnsiTheme="majorBidi" w:cstheme="majorBidi"/>
          <w:sz w:val="24"/>
          <w:szCs w:val="24"/>
        </w:rPr>
      </w:pPr>
    </w:p>
    <w:p w:rsidR="00E9496C" w:rsidRDefault="00866B45">
      <w:pPr>
        <w:pStyle w:val="ListParagraph"/>
        <w:numPr>
          <w:ilvl w:val="0"/>
          <w:numId w:val="33"/>
        </w:numPr>
        <w:jc w:val="both"/>
      </w:pPr>
      <w:r>
        <w:rPr>
          <w:rFonts w:asciiTheme="majorBidi" w:eastAsia="Arial" w:hAnsiTheme="majorBidi" w:cstheme="majorBidi"/>
          <w:bCs/>
          <w:sz w:val="24"/>
          <w:szCs w:val="24"/>
          <w:u w:val="single"/>
          <w:rtl/>
          <w:lang w:bidi="ar-SA"/>
        </w:rPr>
        <w:lastRenderedPageBreak/>
        <w:t xml:space="preserve">القضية رقم </w:t>
      </w:r>
      <w:r>
        <w:rPr>
          <w:rFonts w:asciiTheme="majorBidi" w:eastAsia="Arial" w:hAnsiTheme="majorBidi" w:cstheme="majorBidi"/>
          <w:bCs/>
          <w:sz w:val="24"/>
          <w:szCs w:val="24"/>
          <w:u w:val="single"/>
        </w:rPr>
        <w:t>1781</w:t>
      </w:r>
      <w:r>
        <w:rPr>
          <w:rFonts w:asciiTheme="majorBidi" w:eastAsia="Arial" w:hAnsiTheme="majorBidi" w:cstheme="majorBidi"/>
          <w:bCs/>
          <w:sz w:val="24"/>
          <w:szCs w:val="24"/>
          <w:u w:val="single"/>
          <w:rtl/>
          <w:cs/>
        </w:rPr>
        <w:t xml:space="preserve"> </w:t>
      </w:r>
      <w:r>
        <w:rPr>
          <w:rFonts w:asciiTheme="majorBidi" w:eastAsia="Arial" w:hAnsiTheme="majorBidi" w:cstheme="majorBidi"/>
          <w:bCs/>
          <w:sz w:val="24"/>
          <w:szCs w:val="24"/>
          <w:u w:val="single"/>
          <w:rtl/>
          <w:lang w:bidi="ar-SA"/>
        </w:rPr>
        <w:t xml:space="preserve">لسنة </w:t>
      </w:r>
      <w:r>
        <w:rPr>
          <w:rFonts w:asciiTheme="majorBidi" w:eastAsia="Arial" w:hAnsiTheme="majorBidi" w:cstheme="majorBidi"/>
          <w:bCs/>
          <w:sz w:val="24"/>
          <w:szCs w:val="24"/>
          <w:u w:val="single"/>
        </w:rPr>
        <w:t>2019</w:t>
      </w:r>
      <w:r>
        <w:rPr>
          <w:rFonts w:asciiTheme="majorBidi" w:eastAsia="Arial" w:hAnsiTheme="majorBidi" w:cstheme="majorBidi"/>
          <w:bCs/>
          <w:sz w:val="24"/>
          <w:szCs w:val="24"/>
          <w:u w:val="single"/>
          <w:rtl/>
          <w:cs/>
        </w:rPr>
        <w:t xml:space="preserve"> </w:t>
      </w:r>
      <w:r>
        <w:rPr>
          <w:rFonts w:asciiTheme="majorBidi" w:eastAsia="Arial" w:hAnsiTheme="majorBidi" w:cstheme="majorBidi"/>
          <w:bCs/>
          <w:sz w:val="24"/>
          <w:szCs w:val="24"/>
          <w:u w:val="single"/>
          <w:rtl/>
          <w:lang w:bidi="ar-SA"/>
        </w:rPr>
        <w:t>حصر تحقيق أمن الدولة العليا</w:t>
      </w:r>
      <w:r>
        <w:rPr>
          <w:rFonts w:asciiTheme="majorBidi" w:eastAsia="Arial" w:hAnsiTheme="majorBidi" w:cstheme="majorBidi"/>
          <w:bCs/>
          <w:sz w:val="24"/>
          <w:szCs w:val="24"/>
          <w:u w:val="single"/>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الدكتور عبد المنعم أبو الفتوح رئيس حزب مصر القوية تم القبض عليه وتم توجيه الإتهام له بمخالفة قانون الإرهاب</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لقيامه بالانضمام لجماعة إرهابية أسست على خلاف القانون الغرض منها الدعوة إلى تعطيل أحكام الدستور والقوانين ونشر أخبار كاذبة عن الأوضاع السياسية والإقتصادية وذلك على أثر ظهوره في برنامج حواري بقناة تلفزيونية أبدى فيه الرأي عن الأوضاع في مصر</w:t>
      </w:r>
      <w:r>
        <w:rPr>
          <w:rFonts w:asciiTheme="majorBidi" w:eastAsia="Arial"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eastAsia="Arial" w:hAnsiTheme="majorBidi" w:cstheme="majorBidi"/>
          <w:sz w:val="24"/>
          <w:szCs w:val="24"/>
          <w:rtl/>
          <w:lang w:bidi="ar-SA"/>
        </w:rPr>
        <w:t xml:space="preserve">وقررت النيابة العامة حبس الدكتور عبد المنعم أبوالفتوح، إحتياطياً لمدة عامان كاملان، وفور اكتمال الحد الأقصى لمدة الحبس الإحتياطى له قدمت الأجهزة الأمنية إتهامات جديدة بحقه إلى نيابة أمن الدولة العليا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على الرغم من أنه كان قيد الحبس الانفرادي طوال العامين</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وشملت الاتهامات الجديدة تهمتى قيادة جماعة إرهابية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 xml:space="preserve">وتمويل عناصرها بغرض ارتكاب أعمال إرهابية، والتى بدورها تولدت لديها قناعة بصحة إدعاء الأجهزة الأمنية وقررت حبس الدكتور عبد المنعم أبوالفتوح لمدد جديدة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وما زال رهن الحبس دون أن يقدم لمحاكمة فى أياً من الاتهامات التى وجهت إليه القديم منها أو الجديد</w:t>
      </w:r>
      <w:r>
        <w:rPr>
          <w:rFonts w:asciiTheme="majorBidi" w:eastAsia="Arial" w:hAnsiTheme="majorBidi" w:cstheme="majorBidi"/>
          <w:sz w:val="24"/>
          <w:szCs w:val="24"/>
          <w:rtl/>
          <w:cs/>
        </w:rPr>
        <w:t>.</w:t>
      </w:r>
    </w:p>
    <w:p w:rsidR="00E9496C" w:rsidRDefault="00E9496C">
      <w:pPr>
        <w:jc w:val="both"/>
        <w:rPr>
          <w:rFonts w:asciiTheme="majorBidi" w:hAnsiTheme="majorBidi" w:cstheme="majorBidi"/>
          <w:sz w:val="24"/>
          <w:szCs w:val="24"/>
        </w:rPr>
      </w:pPr>
    </w:p>
    <w:p w:rsidR="00E9496C" w:rsidRDefault="00866B45">
      <w:pPr>
        <w:pStyle w:val="ListParagraph"/>
        <w:numPr>
          <w:ilvl w:val="0"/>
          <w:numId w:val="33"/>
        </w:numPr>
        <w:jc w:val="both"/>
      </w:pPr>
      <w:r>
        <w:rPr>
          <w:rFonts w:asciiTheme="majorBidi" w:eastAsia="Arial" w:hAnsiTheme="majorBidi" w:cstheme="majorBidi"/>
          <w:bCs/>
          <w:sz w:val="24"/>
          <w:szCs w:val="24"/>
          <w:u w:val="single"/>
          <w:rtl/>
          <w:lang w:bidi="ar-SA"/>
        </w:rPr>
        <w:t xml:space="preserve">القضية </w:t>
      </w:r>
      <w:r>
        <w:rPr>
          <w:rFonts w:asciiTheme="majorBidi" w:eastAsia="Arial" w:hAnsiTheme="majorBidi" w:cstheme="majorBidi"/>
          <w:bCs/>
          <w:sz w:val="24"/>
          <w:szCs w:val="24"/>
          <w:u w:val="single"/>
        </w:rPr>
        <w:t>741</w:t>
      </w:r>
      <w:r>
        <w:rPr>
          <w:rFonts w:asciiTheme="majorBidi" w:eastAsia="Arial" w:hAnsiTheme="majorBidi" w:cstheme="majorBidi"/>
          <w:bCs/>
          <w:sz w:val="24"/>
          <w:szCs w:val="24"/>
          <w:u w:val="single"/>
          <w:rtl/>
          <w:cs/>
        </w:rPr>
        <w:t xml:space="preserve"> </w:t>
      </w:r>
      <w:r>
        <w:rPr>
          <w:rFonts w:asciiTheme="majorBidi" w:eastAsia="Arial" w:hAnsiTheme="majorBidi" w:cstheme="majorBidi"/>
          <w:bCs/>
          <w:sz w:val="24"/>
          <w:szCs w:val="24"/>
          <w:u w:val="single"/>
          <w:rtl/>
          <w:lang w:bidi="ar-SA"/>
        </w:rPr>
        <w:t xml:space="preserve">لسنة </w:t>
      </w:r>
      <w:r>
        <w:rPr>
          <w:rFonts w:asciiTheme="majorBidi" w:eastAsia="Arial" w:hAnsiTheme="majorBidi" w:cstheme="majorBidi"/>
          <w:bCs/>
          <w:sz w:val="24"/>
          <w:szCs w:val="24"/>
          <w:u w:val="single"/>
        </w:rPr>
        <w:t>2019</w:t>
      </w:r>
      <w:r>
        <w:rPr>
          <w:rFonts w:asciiTheme="majorBidi" w:eastAsia="Arial" w:hAnsiTheme="majorBidi" w:cstheme="majorBidi"/>
          <w:bCs/>
          <w:sz w:val="24"/>
          <w:szCs w:val="24"/>
          <w:u w:val="single"/>
          <w:rtl/>
          <w:cs/>
        </w:rPr>
        <w:t xml:space="preserve"> </w:t>
      </w:r>
      <w:r>
        <w:rPr>
          <w:rFonts w:asciiTheme="majorBidi" w:eastAsia="Arial" w:hAnsiTheme="majorBidi" w:cstheme="majorBidi"/>
          <w:bCs/>
          <w:sz w:val="24"/>
          <w:szCs w:val="24"/>
          <w:u w:val="single"/>
          <w:rtl/>
          <w:lang w:bidi="ar-SA"/>
        </w:rPr>
        <w:t>حصر تحقيق نيابة أمن الدولة العليا</w:t>
      </w:r>
      <w:r>
        <w:rPr>
          <w:rFonts w:asciiTheme="majorBidi" w:eastAsia="Arial" w:hAnsiTheme="majorBidi" w:cstheme="majorBidi"/>
          <w:bCs/>
          <w:sz w:val="24"/>
          <w:szCs w:val="24"/>
          <w:u w:val="single"/>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الناشط المحامى الحقوقى، هيثم محمدين، تم القبض عليه أكثر من مرة وظل رهناً للحبس الإحتياطى بقرارات متتالية من النيابة العامة على خلفية اتهامه بارتكاب جرائم إرهابية منها الإنضمام إلى جماعة ارهابية أو مساعدتها على تحقيق أغراضها، وكاد  الآن أن يكمل مدة الأربع سنوات رهناً للحبس الاحتياطى</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جدير بالذكر أن من ضمن المتهمين فى هذه القضية، مصطفى ماهر، شقيق أحمد ماهر مؤسس حركة </w:t>
      </w:r>
      <w:r>
        <w:rPr>
          <w:rFonts w:asciiTheme="majorBidi" w:eastAsia="Arial" w:hAnsiTheme="majorBidi" w:cstheme="majorBidi"/>
          <w:sz w:val="24"/>
          <w:szCs w:val="24"/>
        </w:rPr>
        <w:t>6</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إبريل</w:t>
      </w:r>
      <w:r>
        <w:rPr>
          <w:rFonts w:asciiTheme="majorBidi" w:eastAsia="Arial" w:hAnsiTheme="majorBidi" w:cstheme="majorBidi"/>
          <w:sz w:val="24"/>
          <w:szCs w:val="24"/>
          <w:rtl/>
          <w:cs/>
        </w:rPr>
        <w:t>.</w:t>
      </w:r>
    </w:p>
    <w:p w:rsidR="00E9496C" w:rsidRDefault="00E9496C">
      <w:pPr>
        <w:jc w:val="both"/>
        <w:rPr>
          <w:rFonts w:asciiTheme="majorBidi" w:eastAsia="Arial" w:hAnsiTheme="majorBidi" w:cstheme="majorBidi"/>
          <w:sz w:val="24"/>
          <w:szCs w:val="24"/>
        </w:rPr>
      </w:pPr>
    </w:p>
    <w:p w:rsidR="00E9496C" w:rsidRDefault="00866B45">
      <w:pPr>
        <w:pStyle w:val="ListParagraph"/>
        <w:numPr>
          <w:ilvl w:val="0"/>
          <w:numId w:val="33"/>
        </w:numPr>
        <w:jc w:val="both"/>
        <w:rPr>
          <w:rFonts w:asciiTheme="majorBidi" w:eastAsia="Arial" w:hAnsiTheme="majorBidi" w:cstheme="majorBidi"/>
          <w:bCs/>
          <w:sz w:val="24"/>
          <w:szCs w:val="24"/>
          <w:u w:val="single"/>
        </w:rPr>
      </w:pPr>
      <w:r>
        <w:rPr>
          <w:rFonts w:asciiTheme="majorBidi" w:eastAsia="Arial" w:hAnsiTheme="majorBidi" w:cstheme="majorBidi"/>
          <w:bCs/>
          <w:sz w:val="24"/>
          <w:szCs w:val="24"/>
          <w:u w:val="single"/>
          <w:rtl/>
          <w:lang w:bidi="ar-SA"/>
        </w:rPr>
        <w:t xml:space="preserve">القضية رقم </w:t>
      </w:r>
      <w:r>
        <w:rPr>
          <w:rFonts w:asciiTheme="majorBidi" w:eastAsia="Arial" w:hAnsiTheme="majorBidi" w:cstheme="majorBidi"/>
          <w:bCs/>
          <w:sz w:val="24"/>
          <w:szCs w:val="24"/>
          <w:u w:val="single"/>
        </w:rPr>
        <w:t>441</w:t>
      </w:r>
      <w:r>
        <w:rPr>
          <w:rFonts w:asciiTheme="majorBidi" w:eastAsia="Arial" w:hAnsiTheme="majorBidi" w:cstheme="majorBidi"/>
          <w:bCs/>
          <w:sz w:val="24"/>
          <w:szCs w:val="24"/>
          <w:u w:val="single"/>
          <w:rtl/>
          <w:cs/>
        </w:rPr>
        <w:t xml:space="preserve"> </w:t>
      </w:r>
      <w:r>
        <w:rPr>
          <w:rFonts w:asciiTheme="majorBidi" w:eastAsia="Arial" w:hAnsiTheme="majorBidi" w:cstheme="majorBidi"/>
          <w:bCs/>
          <w:sz w:val="24"/>
          <w:szCs w:val="24"/>
          <w:u w:val="single"/>
          <w:rtl/>
          <w:lang w:bidi="ar-SA"/>
        </w:rPr>
        <w:t xml:space="preserve">لسنة </w:t>
      </w:r>
      <w:r>
        <w:rPr>
          <w:rFonts w:asciiTheme="majorBidi" w:eastAsia="Arial" w:hAnsiTheme="majorBidi" w:cstheme="majorBidi"/>
          <w:bCs/>
          <w:sz w:val="24"/>
          <w:szCs w:val="24"/>
          <w:u w:val="single"/>
        </w:rPr>
        <w:t>2018</w:t>
      </w:r>
      <w:r>
        <w:rPr>
          <w:rFonts w:asciiTheme="majorBidi" w:eastAsia="Arial" w:hAnsiTheme="majorBidi" w:cstheme="majorBidi"/>
          <w:bCs/>
          <w:sz w:val="24"/>
          <w:szCs w:val="24"/>
          <w:u w:val="single"/>
          <w:rtl/>
          <w:cs/>
        </w:rPr>
        <w:t xml:space="preserve"> </w:t>
      </w:r>
      <w:r>
        <w:rPr>
          <w:rFonts w:asciiTheme="majorBidi" w:eastAsia="Arial" w:hAnsiTheme="majorBidi" w:cstheme="majorBidi"/>
          <w:bCs/>
          <w:sz w:val="24"/>
          <w:szCs w:val="24"/>
          <w:u w:val="single"/>
          <w:rtl/>
          <w:lang w:bidi="ar-SA"/>
        </w:rPr>
        <w:t>حصر تحقيق نيابة أمن الدولة العليا</w:t>
      </w:r>
      <w:r>
        <w:rPr>
          <w:rFonts w:asciiTheme="majorBidi" w:eastAsia="Arial" w:hAnsiTheme="majorBidi" w:cstheme="majorBidi"/>
          <w:bCs/>
          <w:sz w:val="24"/>
          <w:szCs w:val="24"/>
          <w:u w:val="single"/>
          <w:rtl/>
          <w:cs/>
        </w:rPr>
        <w:t xml:space="preserve">: - </w:t>
      </w:r>
    </w:p>
    <w:p w:rsidR="00E9496C" w:rsidRDefault="00866B45">
      <w:pPr>
        <w:jc w:val="both"/>
      </w:pPr>
      <w:r>
        <w:rPr>
          <w:rFonts w:asciiTheme="majorBidi" w:eastAsia="Arial" w:hAnsiTheme="majorBidi" w:cstheme="majorBidi"/>
          <w:sz w:val="24"/>
          <w:szCs w:val="24"/>
          <w:rtl/>
          <w:lang w:bidi="ar-SA"/>
        </w:rPr>
        <w:t xml:space="preserve">فى غضون عام </w:t>
      </w:r>
      <w:r>
        <w:rPr>
          <w:rFonts w:asciiTheme="majorBidi" w:eastAsia="Arial" w:hAnsiTheme="majorBidi" w:cstheme="majorBidi"/>
          <w:sz w:val="24"/>
          <w:szCs w:val="24"/>
        </w:rPr>
        <w:t>2018</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قامت الأجهزة الأمنية بالقبض على الصحفيين شروق أمجد، ومصطفى الأعصر، وحسن البنا، وآخرين وتوجيه الاتهام إليهم بنشر أخبار كاذبة من شأنها التأثير على الأمن القومى للبلاد والانضمام لجماعة أسست على خلاف القانون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وصدرت قرارات نيابة أمن الدولة العليا بحبسهم جميعاً على ذمة التحقيقات</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ومازال معظمهم رهن الحبس الإحتياطى حتى الآن</w:t>
      </w:r>
      <w:r>
        <w:rPr>
          <w:rFonts w:asciiTheme="majorBidi" w:eastAsia="Arial" w:hAnsiTheme="majorBidi" w:cstheme="majorBidi"/>
          <w:sz w:val="24"/>
          <w:szCs w:val="24"/>
          <w:rtl/>
          <w:cs/>
        </w:rPr>
        <w:t>.</w:t>
      </w:r>
    </w:p>
    <w:p w:rsidR="00E9496C" w:rsidRDefault="00E9496C">
      <w:pPr>
        <w:jc w:val="both"/>
        <w:rPr>
          <w:rFonts w:asciiTheme="majorBidi" w:eastAsia="Arial" w:hAnsiTheme="majorBidi" w:cstheme="majorBidi"/>
          <w:sz w:val="24"/>
          <w:szCs w:val="24"/>
        </w:rPr>
      </w:pPr>
    </w:p>
    <w:p w:rsidR="00E9496C" w:rsidRDefault="00866B45">
      <w:pPr>
        <w:pStyle w:val="ListParagraph"/>
        <w:numPr>
          <w:ilvl w:val="0"/>
          <w:numId w:val="33"/>
        </w:numPr>
        <w:jc w:val="both"/>
        <w:rPr>
          <w:rFonts w:asciiTheme="majorBidi" w:eastAsia="Arial" w:hAnsiTheme="majorBidi" w:cstheme="majorBidi"/>
          <w:bCs/>
          <w:sz w:val="24"/>
          <w:szCs w:val="24"/>
          <w:u w:val="single"/>
        </w:rPr>
      </w:pPr>
      <w:r>
        <w:rPr>
          <w:rFonts w:asciiTheme="majorBidi" w:eastAsia="Arial" w:hAnsiTheme="majorBidi" w:cstheme="majorBidi"/>
          <w:bCs/>
          <w:sz w:val="24"/>
          <w:szCs w:val="24"/>
          <w:u w:val="single"/>
          <w:rtl/>
          <w:lang w:bidi="ar-SA"/>
        </w:rPr>
        <w:t xml:space="preserve">القضية </w:t>
      </w:r>
      <w:r>
        <w:rPr>
          <w:rFonts w:asciiTheme="majorBidi" w:eastAsia="Arial" w:hAnsiTheme="majorBidi" w:cstheme="majorBidi"/>
          <w:bCs/>
          <w:sz w:val="24"/>
          <w:szCs w:val="24"/>
          <w:u w:val="single"/>
        </w:rPr>
        <w:t>1338</w:t>
      </w:r>
      <w:r>
        <w:rPr>
          <w:rFonts w:asciiTheme="majorBidi" w:eastAsia="Arial" w:hAnsiTheme="majorBidi" w:cstheme="majorBidi"/>
          <w:bCs/>
          <w:sz w:val="24"/>
          <w:szCs w:val="24"/>
          <w:u w:val="single"/>
          <w:rtl/>
          <w:cs/>
        </w:rPr>
        <w:t xml:space="preserve"> </w:t>
      </w:r>
      <w:r>
        <w:rPr>
          <w:rFonts w:asciiTheme="majorBidi" w:eastAsia="Arial" w:hAnsiTheme="majorBidi" w:cstheme="majorBidi"/>
          <w:bCs/>
          <w:sz w:val="24"/>
          <w:szCs w:val="24"/>
          <w:u w:val="single"/>
          <w:rtl/>
          <w:lang w:bidi="ar-SA"/>
        </w:rPr>
        <w:t xml:space="preserve">لسنة </w:t>
      </w:r>
      <w:r>
        <w:rPr>
          <w:rFonts w:asciiTheme="majorBidi" w:eastAsia="Arial" w:hAnsiTheme="majorBidi" w:cstheme="majorBidi"/>
          <w:bCs/>
          <w:sz w:val="24"/>
          <w:szCs w:val="24"/>
          <w:u w:val="single"/>
        </w:rPr>
        <w:t>2019</w:t>
      </w:r>
      <w:r>
        <w:rPr>
          <w:rFonts w:asciiTheme="majorBidi" w:eastAsia="Arial" w:hAnsiTheme="majorBidi" w:cstheme="majorBidi"/>
          <w:bCs/>
          <w:sz w:val="24"/>
          <w:szCs w:val="24"/>
          <w:u w:val="single"/>
          <w:rtl/>
          <w:cs/>
        </w:rPr>
        <w:t xml:space="preserve"> </w:t>
      </w:r>
      <w:r>
        <w:rPr>
          <w:rFonts w:asciiTheme="majorBidi" w:eastAsia="Arial" w:hAnsiTheme="majorBidi" w:cstheme="majorBidi"/>
          <w:bCs/>
          <w:sz w:val="24"/>
          <w:szCs w:val="24"/>
          <w:u w:val="single"/>
          <w:rtl/>
          <w:lang w:bidi="ar-SA"/>
        </w:rPr>
        <w:t>حصر تحقيق نيابة أمن الدولة العليا</w:t>
      </w:r>
      <w:r>
        <w:rPr>
          <w:rFonts w:asciiTheme="majorBidi" w:eastAsia="Arial" w:hAnsiTheme="majorBidi" w:cstheme="majorBidi"/>
          <w:bCs/>
          <w:sz w:val="24"/>
          <w:szCs w:val="24"/>
          <w:u w:val="single"/>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مساء يوم </w:t>
      </w:r>
      <w:r>
        <w:rPr>
          <w:rFonts w:asciiTheme="majorBidi" w:eastAsia="Arial" w:hAnsiTheme="majorBidi" w:cstheme="majorBidi"/>
          <w:sz w:val="24"/>
          <w:szCs w:val="24"/>
        </w:rPr>
        <w:t>20</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سبتمبر </w:t>
      </w:r>
      <w:r>
        <w:rPr>
          <w:rFonts w:asciiTheme="majorBidi" w:eastAsia="Arial" w:hAnsiTheme="majorBidi" w:cstheme="majorBidi"/>
          <w:sz w:val="24"/>
          <w:szCs w:val="24"/>
        </w:rPr>
        <w:t>2019</w:t>
      </w:r>
      <w:r>
        <w:rPr>
          <w:rFonts w:asciiTheme="majorBidi" w:eastAsia="Arial" w:hAnsiTheme="majorBidi" w:cstheme="majorBidi"/>
          <w:sz w:val="24"/>
          <w:szCs w:val="24"/>
          <w:rtl/>
          <w:lang w:bidi="ar-SA"/>
        </w:rPr>
        <w:t xml:space="preserve">، انفجرت عدة تظاهرات فى أكثر من محافظة مصرية وعلى أثر ذلك بدأت الأجهزة الأمنية حملة قبض واسعة النطاق شملت محافظات مصر وتم القبض على المئات واستمرت عمليات القبض لمدة ناهزت العشرة أيام حتى طال القبض ألاف المواطنين والنشطاء فيما أطلق عليه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أكبر عدد للمتهمين فى قضية واحدة فى تاريخ النظام القضائى المصرى</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وتم توجيه الاتهام لهؤلاء الآلاف </w:t>
      </w:r>
      <w:r>
        <w:rPr>
          <w:rFonts w:asciiTheme="majorBidi" w:eastAsia="Arial" w:hAnsiTheme="majorBidi" w:cstheme="majorBidi"/>
          <w:sz w:val="24"/>
          <w:szCs w:val="24"/>
          <w:rtl/>
          <w:cs/>
        </w:rPr>
        <w:t xml:space="preserve">...  </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بمشاركة جماعة إرهابية فى تحقيق أغراضها وترويج أخبارها ونشر أخبار كاذبة والانضمام لجماعة لتنظيم تظاهرات دون ترخيص</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وتعرض جميع المتهمين للاحتجاز فى مقرات تابعة لقوات الأمن المركزى بالمخالفة للقانون والبعض للاختفاء القسري لعدد من الأيام، والبعض الأخر للإيذاء البدنى</w:t>
      </w:r>
      <w:r>
        <w:rPr>
          <w:rFonts w:asciiTheme="majorBidi" w:eastAsia="Arial"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eastAsia="Arial" w:hAnsiTheme="majorBidi" w:cstheme="majorBidi"/>
          <w:sz w:val="24"/>
          <w:szCs w:val="24"/>
          <w:rtl/>
          <w:lang w:bidi="ar-SA"/>
        </w:rPr>
        <w:lastRenderedPageBreak/>
        <w:t>ورغم إخلاء سبيل بعض المتهمين إلا أن عداداً كبيرا منهم مازال رهن الحبس الإحتياطى</w:t>
      </w:r>
      <w:r>
        <w:rPr>
          <w:rFonts w:asciiTheme="majorBidi" w:eastAsia="Arial" w:hAnsiTheme="majorBidi" w:cstheme="majorBidi"/>
          <w:sz w:val="24"/>
          <w:szCs w:val="24"/>
          <w:rtl/>
          <w:cs/>
        </w:rPr>
        <w:t>.</w:t>
      </w:r>
    </w:p>
    <w:p w:rsidR="00E9496C" w:rsidRDefault="00E9496C">
      <w:pPr>
        <w:jc w:val="both"/>
        <w:rPr>
          <w:rFonts w:asciiTheme="majorBidi" w:hAnsiTheme="majorBidi" w:cstheme="majorBidi"/>
          <w:sz w:val="24"/>
          <w:szCs w:val="24"/>
        </w:rPr>
      </w:pPr>
    </w:p>
    <w:p w:rsidR="00E9496C" w:rsidRDefault="00866B45">
      <w:pPr>
        <w:pStyle w:val="ListParagraph"/>
        <w:numPr>
          <w:ilvl w:val="0"/>
          <w:numId w:val="33"/>
        </w:numPr>
        <w:jc w:val="both"/>
        <w:rPr>
          <w:rFonts w:asciiTheme="majorBidi" w:eastAsia="Arial" w:hAnsiTheme="majorBidi" w:cstheme="majorBidi"/>
          <w:bCs/>
          <w:sz w:val="24"/>
          <w:szCs w:val="24"/>
          <w:u w:val="single"/>
        </w:rPr>
      </w:pPr>
      <w:r>
        <w:rPr>
          <w:rFonts w:asciiTheme="majorBidi" w:eastAsia="Arial" w:hAnsiTheme="majorBidi" w:cstheme="majorBidi"/>
          <w:bCs/>
          <w:sz w:val="24"/>
          <w:szCs w:val="24"/>
          <w:u w:val="single"/>
          <w:rtl/>
          <w:lang w:bidi="ar-SA"/>
        </w:rPr>
        <w:t xml:space="preserve">القضية رقم </w:t>
      </w:r>
      <w:r>
        <w:rPr>
          <w:rFonts w:asciiTheme="majorBidi" w:eastAsia="Arial" w:hAnsiTheme="majorBidi" w:cstheme="majorBidi"/>
          <w:bCs/>
          <w:sz w:val="24"/>
          <w:szCs w:val="24"/>
          <w:u w:val="single"/>
        </w:rPr>
        <w:t>488</w:t>
      </w:r>
      <w:r>
        <w:rPr>
          <w:rFonts w:asciiTheme="majorBidi" w:eastAsia="Arial" w:hAnsiTheme="majorBidi" w:cstheme="majorBidi"/>
          <w:bCs/>
          <w:sz w:val="24"/>
          <w:szCs w:val="24"/>
          <w:u w:val="single"/>
          <w:rtl/>
          <w:lang w:bidi="ar-SA"/>
        </w:rPr>
        <w:t xml:space="preserve">لسنة </w:t>
      </w:r>
      <w:r>
        <w:rPr>
          <w:rFonts w:asciiTheme="majorBidi" w:eastAsia="Arial" w:hAnsiTheme="majorBidi" w:cstheme="majorBidi"/>
          <w:bCs/>
          <w:sz w:val="24"/>
          <w:szCs w:val="24"/>
          <w:u w:val="single"/>
        </w:rPr>
        <w:t>2019</w:t>
      </w:r>
      <w:r>
        <w:rPr>
          <w:rFonts w:asciiTheme="majorBidi" w:eastAsia="Arial" w:hAnsiTheme="majorBidi" w:cstheme="majorBidi"/>
          <w:bCs/>
          <w:sz w:val="24"/>
          <w:szCs w:val="24"/>
          <w:u w:val="single"/>
          <w:rtl/>
          <w:cs/>
        </w:rPr>
        <w:t>:</w:t>
      </w:r>
    </w:p>
    <w:p w:rsidR="00E9496C" w:rsidRDefault="00866B45">
      <w:pPr>
        <w:jc w:val="both"/>
      </w:pPr>
      <w:r>
        <w:rPr>
          <w:rFonts w:asciiTheme="majorBidi" w:hAnsiTheme="majorBidi" w:cstheme="majorBidi"/>
          <w:sz w:val="24"/>
          <w:szCs w:val="24"/>
          <w:rtl/>
          <w:lang w:bidi="ar-SA"/>
        </w:rPr>
        <w:t xml:space="preserve">أعقب الإحتجاجات الشعبية فى </w:t>
      </w:r>
      <w:r>
        <w:rPr>
          <w:rFonts w:asciiTheme="majorBidi" w:hAnsiTheme="majorBidi" w:cstheme="majorBidi"/>
          <w:sz w:val="24"/>
          <w:szCs w:val="24"/>
        </w:rPr>
        <w:t>20</w:t>
      </w:r>
      <w:r>
        <w:rPr>
          <w:rFonts w:asciiTheme="majorBidi" w:hAnsiTheme="majorBidi" w:cstheme="majorBidi"/>
          <w:sz w:val="24"/>
          <w:szCs w:val="24"/>
          <w:rtl/>
          <w:lang w:bidi="ar-SA"/>
        </w:rPr>
        <w:t xml:space="preserve">سبتمبر </w:t>
      </w:r>
      <w:r>
        <w:rPr>
          <w:rFonts w:asciiTheme="majorBidi" w:hAnsiTheme="majorBidi" w:cstheme="majorBidi"/>
          <w:sz w:val="24"/>
          <w:szCs w:val="24"/>
        </w:rPr>
        <w:t>2019</w:t>
      </w:r>
      <w:r>
        <w:rPr>
          <w:rFonts w:asciiTheme="majorBidi" w:hAnsiTheme="majorBidi" w:cstheme="majorBidi"/>
          <w:sz w:val="24"/>
          <w:szCs w:val="24"/>
          <w:rtl/>
          <w:cs/>
        </w:rPr>
        <w:t xml:space="preserve"> </w:t>
      </w:r>
      <w:r>
        <w:rPr>
          <w:rFonts w:asciiTheme="majorBidi" w:hAnsiTheme="majorBidi" w:cstheme="majorBidi"/>
          <w:sz w:val="24"/>
          <w:szCs w:val="24"/>
          <w:rtl/>
          <w:lang w:bidi="ar-SA"/>
        </w:rPr>
        <w:t xml:space="preserve">إعادة الأجهزة الأمنية لفتح ملف القضية رقم </w:t>
      </w:r>
      <w:r>
        <w:rPr>
          <w:rFonts w:asciiTheme="majorBidi" w:hAnsiTheme="majorBidi" w:cstheme="majorBidi"/>
          <w:sz w:val="24"/>
          <w:szCs w:val="24"/>
        </w:rPr>
        <w:t>488</w:t>
      </w:r>
      <w:r>
        <w:rPr>
          <w:rFonts w:asciiTheme="majorBidi" w:hAnsiTheme="majorBidi" w:cstheme="majorBidi"/>
          <w:sz w:val="24"/>
          <w:szCs w:val="24"/>
          <w:rtl/>
          <w:cs/>
        </w:rPr>
        <w:t xml:space="preserve"> </w:t>
      </w:r>
      <w:r>
        <w:rPr>
          <w:rFonts w:asciiTheme="majorBidi" w:hAnsiTheme="majorBidi" w:cstheme="majorBidi"/>
          <w:sz w:val="24"/>
          <w:szCs w:val="24"/>
          <w:rtl/>
          <w:lang w:bidi="ar-SA"/>
        </w:rPr>
        <w:t xml:space="preserve">لسنة </w:t>
      </w:r>
      <w:r>
        <w:rPr>
          <w:rFonts w:asciiTheme="majorBidi" w:hAnsiTheme="majorBidi" w:cstheme="majorBidi"/>
          <w:sz w:val="24"/>
          <w:szCs w:val="24"/>
        </w:rPr>
        <w:t>2019</w:t>
      </w:r>
      <w:r>
        <w:rPr>
          <w:rFonts w:asciiTheme="majorBidi" w:hAnsiTheme="majorBidi" w:cstheme="majorBidi"/>
          <w:sz w:val="24"/>
          <w:szCs w:val="24"/>
          <w:rtl/>
          <w:cs/>
        </w:rPr>
        <w:t xml:space="preserve"> ...  </w:t>
      </w:r>
      <w:r>
        <w:rPr>
          <w:rFonts w:asciiTheme="majorBidi" w:hAnsiTheme="majorBidi" w:cstheme="majorBidi"/>
          <w:sz w:val="24"/>
          <w:szCs w:val="24"/>
          <w:rtl/>
          <w:lang w:bidi="ar-SA"/>
        </w:rPr>
        <w:t xml:space="preserve">والتى ظهرت للوجود على خلفية الاحتجاجات التي تلت حادثة قطار رمسيس،  وقامت الأجهزة الأمنية بالقبض على عدد كبير من المحامين والنشطاء والشخصيات العامة ووجهت إليهم اتهامات بارتكاب جرائم إرهابية </w:t>
      </w:r>
      <w:r>
        <w:rPr>
          <w:rFonts w:asciiTheme="majorBidi"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lang w:bidi="ar-SA"/>
        </w:rPr>
        <w:t>ومازال جميعهم رهن الحبس الإحتياطى</w:t>
      </w:r>
      <w:r>
        <w:rPr>
          <w:rFonts w:asciiTheme="majorBidi"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cs/>
        </w:rPr>
        <w:t>-</w:t>
      </w:r>
      <w:r>
        <w:rPr>
          <w:rFonts w:asciiTheme="majorBidi" w:hAnsiTheme="majorBidi" w:cstheme="majorBidi"/>
          <w:sz w:val="24"/>
          <w:szCs w:val="24"/>
          <w:rtl/>
          <w:cs/>
        </w:rPr>
        <w:tab/>
      </w:r>
      <w:r>
        <w:rPr>
          <w:rFonts w:asciiTheme="majorBidi" w:hAnsiTheme="majorBidi" w:cstheme="majorBidi"/>
          <w:sz w:val="24"/>
          <w:szCs w:val="24"/>
          <w:rtl/>
          <w:lang w:bidi="ar-SA"/>
        </w:rPr>
        <w:t xml:space="preserve">ماهينور المصرى </w:t>
      </w:r>
      <w:r>
        <w:rPr>
          <w:rFonts w:asciiTheme="majorBidi" w:hAnsiTheme="majorBidi" w:cstheme="majorBidi"/>
          <w:sz w:val="24"/>
          <w:szCs w:val="24"/>
          <w:rtl/>
          <w:cs/>
        </w:rPr>
        <w:t xml:space="preserve">....     </w:t>
      </w:r>
      <w:r>
        <w:rPr>
          <w:rFonts w:asciiTheme="majorBidi" w:hAnsiTheme="majorBidi" w:cstheme="majorBidi"/>
          <w:sz w:val="24"/>
          <w:szCs w:val="24"/>
          <w:rtl/>
          <w:lang w:bidi="ar-SA"/>
        </w:rPr>
        <w:t xml:space="preserve">محامية حقوقية </w:t>
      </w:r>
      <w:r>
        <w:rPr>
          <w:rFonts w:asciiTheme="majorBidi" w:hAnsiTheme="majorBidi" w:cstheme="majorBidi"/>
          <w:sz w:val="24"/>
          <w:szCs w:val="24"/>
          <w:rtl/>
          <w:cs/>
        </w:rPr>
        <w:t xml:space="preserve">... </w:t>
      </w:r>
      <w:r>
        <w:rPr>
          <w:rFonts w:asciiTheme="majorBidi" w:hAnsiTheme="majorBidi" w:cstheme="majorBidi"/>
          <w:sz w:val="24"/>
          <w:szCs w:val="24"/>
          <w:rtl/>
          <w:lang w:bidi="ar-SA"/>
        </w:rPr>
        <w:t>التى تم القبض عليها أمام مبنى نيابة أمن الدولة</w:t>
      </w:r>
      <w:r>
        <w:rPr>
          <w:rFonts w:asciiTheme="majorBidi"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cs/>
        </w:rPr>
        <w:t>-</w:t>
      </w:r>
      <w:r>
        <w:rPr>
          <w:rFonts w:asciiTheme="majorBidi" w:hAnsiTheme="majorBidi" w:cstheme="majorBidi"/>
          <w:sz w:val="24"/>
          <w:szCs w:val="24"/>
          <w:rtl/>
          <w:cs/>
        </w:rPr>
        <w:tab/>
      </w:r>
      <w:r>
        <w:rPr>
          <w:rFonts w:asciiTheme="majorBidi" w:hAnsiTheme="majorBidi" w:cstheme="majorBidi"/>
          <w:sz w:val="24"/>
          <w:szCs w:val="24"/>
          <w:rtl/>
          <w:lang w:bidi="ar-SA"/>
        </w:rPr>
        <w:t xml:space="preserve">عمرو إمام </w:t>
      </w:r>
      <w:r>
        <w:rPr>
          <w:rFonts w:asciiTheme="majorBidi" w:hAnsiTheme="majorBidi" w:cstheme="majorBidi"/>
          <w:sz w:val="24"/>
          <w:szCs w:val="24"/>
          <w:rtl/>
          <w:cs/>
        </w:rPr>
        <w:t xml:space="preserve">....            </w:t>
      </w:r>
      <w:r>
        <w:rPr>
          <w:rFonts w:asciiTheme="majorBidi" w:hAnsiTheme="majorBidi" w:cstheme="majorBidi"/>
          <w:sz w:val="24"/>
          <w:szCs w:val="24"/>
          <w:rtl/>
          <w:lang w:bidi="ar-SA"/>
        </w:rPr>
        <w:t xml:space="preserve">محام حقوقي تطوع للدفاع عن المقبوض عليهم فى أحداث </w:t>
      </w:r>
      <w:r>
        <w:rPr>
          <w:rFonts w:asciiTheme="majorBidi" w:hAnsiTheme="majorBidi" w:cstheme="majorBidi"/>
          <w:sz w:val="24"/>
          <w:szCs w:val="24"/>
        </w:rPr>
        <w:t>20</w:t>
      </w:r>
      <w:r>
        <w:rPr>
          <w:rFonts w:asciiTheme="majorBidi" w:hAnsiTheme="majorBidi" w:cstheme="majorBidi"/>
          <w:sz w:val="24"/>
          <w:szCs w:val="24"/>
          <w:rtl/>
          <w:lang w:bidi="ar-SA"/>
        </w:rPr>
        <w:t>سبتمبر</w:t>
      </w:r>
      <w:r>
        <w:rPr>
          <w:rFonts w:asciiTheme="majorBidi"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cs/>
        </w:rPr>
        <w:t>-</w:t>
      </w:r>
      <w:r>
        <w:rPr>
          <w:rFonts w:asciiTheme="majorBidi" w:hAnsiTheme="majorBidi" w:cstheme="majorBidi"/>
          <w:sz w:val="24"/>
          <w:szCs w:val="24"/>
          <w:rtl/>
          <w:cs/>
        </w:rPr>
        <w:tab/>
      </w:r>
      <w:r>
        <w:rPr>
          <w:rFonts w:asciiTheme="majorBidi" w:hAnsiTheme="majorBidi" w:cstheme="majorBidi"/>
          <w:sz w:val="24"/>
          <w:szCs w:val="24"/>
          <w:rtl/>
          <w:lang w:bidi="ar-SA"/>
        </w:rPr>
        <w:t xml:space="preserve">دكتور حازم حسنى      </w:t>
      </w:r>
      <w:r>
        <w:rPr>
          <w:rFonts w:asciiTheme="majorBidi" w:hAnsiTheme="majorBidi" w:cstheme="majorBidi"/>
          <w:sz w:val="24"/>
          <w:szCs w:val="24"/>
          <w:rtl/>
          <w:cs/>
        </w:rPr>
        <w:t xml:space="preserve">....    </w:t>
      </w:r>
      <w:r>
        <w:rPr>
          <w:rFonts w:asciiTheme="majorBidi" w:hAnsiTheme="majorBidi" w:cstheme="majorBidi"/>
          <w:sz w:val="24"/>
          <w:szCs w:val="24"/>
          <w:rtl/>
          <w:lang w:bidi="ar-SA"/>
        </w:rPr>
        <w:t>أستاذ العلوم السياسية بجامعة القاهرة</w:t>
      </w:r>
      <w:r>
        <w:rPr>
          <w:rFonts w:asciiTheme="majorBidi"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cs/>
        </w:rPr>
        <w:t>-</w:t>
      </w:r>
      <w:r>
        <w:rPr>
          <w:rFonts w:asciiTheme="majorBidi" w:hAnsiTheme="majorBidi" w:cstheme="majorBidi"/>
          <w:sz w:val="24"/>
          <w:szCs w:val="24"/>
          <w:rtl/>
          <w:cs/>
        </w:rPr>
        <w:tab/>
      </w:r>
      <w:r>
        <w:rPr>
          <w:rFonts w:asciiTheme="majorBidi" w:hAnsiTheme="majorBidi" w:cstheme="majorBidi"/>
          <w:sz w:val="24"/>
          <w:szCs w:val="24"/>
          <w:rtl/>
          <w:lang w:bidi="ar-SA"/>
        </w:rPr>
        <w:t xml:space="preserve">خالد داود      </w:t>
      </w:r>
      <w:r>
        <w:rPr>
          <w:rFonts w:asciiTheme="majorBidi" w:hAnsiTheme="majorBidi" w:cstheme="majorBidi"/>
          <w:sz w:val="24"/>
          <w:szCs w:val="24"/>
          <w:rtl/>
          <w:cs/>
        </w:rPr>
        <w:t xml:space="preserve">....                 </w:t>
      </w:r>
      <w:r>
        <w:rPr>
          <w:rFonts w:asciiTheme="majorBidi" w:hAnsiTheme="majorBidi" w:cstheme="majorBidi"/>
          <w:sz w:val="24"/>
          <w:szCs w:val="24"/>
          <w:rtl/>
          <w:lang w:bidi="ar-SA"/>
        </w:rPr>
        <w:t>الصحفى</w:t>
      </w:r>
      <w:r>
        <w:rPr>
          <w:rFonts w:asciiTheme="majorBidi" w:hAnsiTheme="majorBidi" w:cstheme="majorBidi"/>
          <w:sz w:val="24"/>
          <w:szCs w:val="24"/>
          <w:rtl/>
          <w:cs/>
        </w:rPr>
        <w:t xml:space="preserve">. </w:t>
      </w:r>
      <w:r>
        <w:rPr>
          <w:rFonts w:asciiTheme="majorBidi" w:hAnsiTheme="majorBidi" w:cstheme="majorBidi"/>
          <w:sz w:val="24"/>
          <w:szCs w:val="24"/>
          <w:rtl/>
          <w:lang w:bidi="ar-SA"/>
        </w:rPr>
        <w:t>وأحد مؤسسى حزب الدستور</w:t>
      </w:r>
      <w:r>
        <w:rPr>
          <w:rFonts w:asciiTheme="majorBidi" w:hAnsiTheme="majorBidi" w:cstheme="majorBidi"/>
          <w:sz w:val="24"/>
          <w:szCs w:val="24"/>
          <w:rtl/>
          <w:cs/>
        </w:rPr>
        <w:t>.</w:t>
      </w:r>
    </w:p>
    <w:p w:rsidR="00E9496C" w:rsidRDefault="00866B45">
      <w:pPr>
        <w:jc w:val="both"/>
        <w:rPr>
          <w:rFonts w:asciiTheme="majorBidi" w:hAnsiTheme="majorBidi" w:cstheme="majorBidi"/>
          <w:sz w:val="24"/>
          <w:szCs w:val="24"/>
        </w:rPr>
      </w:pPr>
      <w:r>
        <w:rPr>
          <w:rFonts w:asciiTheme="majorBidi" w:hAnsiTheme="majorBidi" w:cstheme="majorBidi"/>
          <w:sz w:val="24"/>
          <w:szCs w:val="24"/>
          <w:rtl/>
          <w:cs/>
        </w:rPr>
        <w:t>-</w:t>
      </w:r>
      <w:r>
        <w:rPr>
          <w:rFonts w:asciiTheme="majorBidi" w:hAnsiTheme="majorBidi" w:cstheme="majorBidi"/>
          <w:sz w:val="24"/>
          <w:szCs w:val="24"/>
          <w:rtl/>
          <w:cs/>
        </w:rPr>
        <w:tab/>
      </w:r>
      <w:r>
        <w:rPr>
          <w:rFonts w:asciiTheme="majorBidi" w:hAnsiTheme="majorBidi" w:cstheme="majorBidi"/>
          <w:sz w:val="24"/>
          <w:szCs w:val="24"/>
          <w:rtl/>
          <w:lang w:bidi="ar-SA"/>
        </w:rPr>
        <w:t xml:space="preserve">الصحفيين        </w:t>
      </w:r>
      <w:r>
        <w:rPr>
          <w:rFonts w:asciiTheme="majorBidi" w:hAnsiTheme="majorBidi" w:cstheme="majorBidi"/>
          <w:sz w:val="24"/>
          <w:szCs w:val="24"/>
          <w:rtl/>
          <w:cs/>
        </w:rPr>
        <w:t xml:space="preserve">....            </w:t>
      </w:r>
      <w:r>
        <w:rPr>
          <w:rFonts w:asciiTheme="majorBidi" w:hAnsiTheme="majorBidi" w:cstheme="majorBidi"/>
          <w:sz w:val="24"/>
          <w:szCs w:val="24"/>
          <w:rtl/>
          <w:lang w:bidi="ar-SA"/>
        </w:rPr>
        <w:t>إسراء عبد الفتاح ، وسولافة مجدي وزوجها حسام الصياد</w:t>
      </w:r>
      <w:r>
        <w:rPr>
          <w:rFonts w:asciiTheme="majorBidi" w:hAnsiTheme="majorBidi" w:cstheme="majorBidi"/>
          <w:sz w:val="24"/>
          <w:szCs w:val="24"/>
          <w:rtl/>
          <w:cs/>
        </w:rPr>
        <w:t>.</w:t>
      </w:r>
    </w:p>
    <w:p w:rsidR="00E9496C" w:rsidRDefault="00866B45">
      <w:pPr>
        <w:jc w:val="both"/>
      </w:pPr>
      <w:r>
        <w:rPr>
          <w:rFonts w:asciiTheme="majorBidi" w:hAnsiTheme="majorBidi" w:cstheme="majorBidi"/>
          <w:sz w:val="24"/>
          <w:szCs w:val="24"/>
          <w:rtl/>
          <w:cs/>
        </w:rPr>
        <w:t>-</w:t>
      </w:r>
      <w:r>
        <w:rPr>
          <w:rFonts w:asciiTheme="majorBidi" w:hAnsiTheme="majorBidi" w:cstheme="majorBidi"/>
          <w:sz w:val="24"/>
          <w:szCs w:val="24"/>
          <w:rtl/>
          <w:cs/>
        </w:rPr>
        <w:tab/>
      </w:r>
      <w:r>
        <w:rPr>
          <w:rFonts w:asciiTheme="majorBidi" w:hAnsiTheme="majorBidi" w:cstheme="majorBidi"/>
          <w:sz w:val="24"/>
          <w:szCs w:val="24"/>
          <w:rtl/>
          <w:lang w:bidi="ar-SA"/>
        </w:rPr>
        <w:t xml:space="preserve">إبراهيم عزالدين   </w:t>
      </w:r>
      <w:r>
        <w:rPr>
          <w:rFonts w:asciiTheme="majorBidi" w:hAnsiTheme="majorBidi" w:cstheme="majorBidi"/>
          <w:sz w:val="24"/>
          <w:szCs w:val="24"/>
          <w:rtl/>
          <w:cs/>
        </w:rPr>
        <w:t xml:space="preserve">....         </w:t>
      </w:r>
      <w:r>
        <w:rPr>
          <w:rFonts w:asciiTheme="majorBidi" w:hAnsiTheme="majorBidi" w:cstheme="majorBidi"/>
          <w:sz w:val="24"/>
          <w:szCs w:val="24"/>
          <w:rtl/>
          <w:lang w:bidi="ar-SA"/>
        </w:rPr>
        <w:t xml:space="preserve">باحث حقوقي </w:t>
      </w:r>
      <w:r>
        <w:rPr>
          <w:rFonts w:asciiTheme="majorBidi" w:hAnsiTheme="majorBidi" w:cstheme="majorBidi"/>
          <w:sz w:val="24"/>
          <w:szCs w:val="24"/>
          <w:rtl/>
          <w:cs/>
        </w:rPr>
        <w:t xml:space="preserve">... </w:t>
      </w:r>
      <w:r>
        <w:rPr>
          <w:rFonts w:asciiTheme="majorBidi" w:hAnsiTheme="majorBidi" w:cstheme="majorBidi"/>
          <w:sz w:val="24"/>
          <w:szCs w:val="24"/>
          <w:rtl/>
          <w:lang w:bidi="ar-SA"/>
        </w:rPr>
        <w:t xml:space="preserve">ظل رهن الاختفاء القسري لمدة </w:t>
      </w:r>
      <w:r>
        <w:rPr>
          <w:rFonts w:asciiTheme="majorBidi" w:hAnsiTheme="majorBidi" w:cstheme="majorBidi"/>
          <w:sz w:val="24"/>
          <w:szCs w:val="24"/>
        </w:rPr>
        <w:t>6</w:t>
      </w:r>
      <w:r>
        <w:rPr>
          <w:rFonts w:asciiTheme="majorBidi" w:hAnsiTheme="majorBidi" w:cstheme="majorBidi"/>
          <w:sz w:val="24"/>
          <w:szCs w:val="24"/>
          <w:rtl/>
          <w:cs/>
        </w:rPr>
        <w:t xml:space="preserve"> </w:t>
      </w:r>
      <w:r>
        <w:rPr>
          <w:rFonts w:asciiTheme="majorBidi" w:hAnsiTheme="majorBidi" w:cstheme="majorBidi"/>
          <w:sz w:val="24"/>
          <w:szCs w:val="24"/>
          <w:rtl/>
          <w:lang w:bidi="ar-SA"/>
        </w:rPr>
        <w:t>أشهر قبل ظهوره بالتحقيق</w:t>
      </w:r>
      <w:r>
        <w:rPr>
          <w:rFonts w:asciiTheme="majorBidi" w:hAnsiTheme="majorBidi" w:cstheme="majorBidi"/>
          <w:sz w:val="24"/>
          <w:szCs w:val="24"/>
          <w:rtl/>
          <w:cs/>
        </w:rPr>
        <w:t>.</w:t>
      </w:r>
    </w:p>
    <w:p w:rsidR="00E9496C" w:rsidRDefault="00866B45">
      <w:pPr>
        <w:jc w:val="both"/>
      </w:pPr>
      <w:r>
        <w:rPr>
          <w:rFonts w:asciiTheme="majorBidi" w:hAnsiTheme="majorBidi" w:cstheme="majorBidi"/>
          <w:sz w:val="24"/>
          <w:szCs w:val="24"/>
          <w:rtl/>
          <w:cs/>
        </w:rPr>
        <w:t>-</w:t>
      </w:r>
      <w:r>
        <w:rPr>
          <w:rFonts w:asciiTheme="majorBidi" w:hAnsiTheme="majorBidi" w:cstheme="majorBidi"/>
          <w:sz w:val="24"/>
          <w:szCs w:val="24"/>
          <w:rtl/>
          <w:cs/>
        </w:rPr>
        <w:tab/>
      </w:r>
      <w:r>
        <w:rPr>
          <w:rFonts w:asciiTheme="majorBidi" w:hAnsiTheme="majorBidi" w:cstheme="majorBidi"/>
          <w:sz w:val="24"/>
          <w:szCs w:val="24"/>
          <w:rtl/>
          <w:lang w:bidi="ar-SA"/>
        </w:rPr>
        <w:t xml:space="preserve">شادى سرور     </w:t>
      </w:r>
      <w:r>
        <w:rPr>
          <w:rFonts w:asciiTheme="majorBidi" w:hAnsiTheme="majorBidi" w:cstheme="majorBidi"/>
          <w:sz w:val="24"/>
          <w:szCs w:val="24"/>
          <w:rtl/>
          <w:cs/>
        </w:rPr>
        <w:t xml:space="preserve">....           </w:t>
      </w:r>
      <w:r>
        <w:rPr>
          <w:rFonts w:asciiTheme="majorBidi" w:hAnsiTheme="majorBidi" w:cstheme="majorBidi"/>
          <w:sz w:val="24"/>
          <w:szCs w:val="24"/>
          <w:rtl/>
          <w:lang w:bidi="ar-SA"/>
        </w:rPr>
        <w:t xml:space="preserve">مخرج فيديوهات ساخرة على مواقع التواصل الإجتماعى  </w:t>
      </w: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866B45">
      <w:pPr>
        <w:jc w:val="both"/>
      </w:pPr>
      <w:r>
        <w:rPr>
          <w:rFonts w:asciiTheme="majorBidi" w:eastAsia="Arial" w:hAnsiTheme="majorBidi" w:cstheme="majorBidi"/>
          <w:b/>
          <w:sz w:val="24"/>
          <w:szCs w:val="24"/>
          <w:rtl/>
          <w:lang w:bidi="ar-SA"/>
        </w:rPr>
        <w:t xml:space="preserve">قائمة رقم </w:t>
      </w:r>
      <w:r>
        <w:rPr>
          <w:rFonts w:asciiTheme="majorBidi" w:eastAsia="Arial" w:hAnsiTheme="majorBidi" w:cstheme="majorBidi"/>
          <w:b/>
          <w:sz w:val="24"/>
          <w:szCs w:val="24"/>
          <w:rtl/>
          <w:cs/>
        </w:rPr>
        <w:t>(</w:t>
      </w:r>
      <w:r>
        <w:rPr>
          <w:rFonts w:asciiTheme="majorBidi" w:eastAsia="Arial" w:hAnsiTheme="majorBidi" w:cstheme="majorBidi"/>
          <w:b/>
          <w:sz w:val="24"/>
          <w:szCs w:val="24"/>
        </w:rPr>
        <w:t>1</w:t>
      </w:r>
      <w:r>
        <w:rPr>
          <w:rFonts w:asciiTheme="majorBidi" w:eastAsia="Arial" w:hAnsiTheme="majorBidi" w:cstheme="majorBidi"/>
          <w:b/>
          <w:sz w:val="24"/>
          <w:szCs w:val="24"/>
          <w:rtl/>
          <w:cs/>
        </w:rPr>
        <w:t xml:space="preserve">) </w:t>
      </w:r>
      <w:r>
        <w:rPr>
          <w:rFonts w:asciiTheme="majorBidi" w:eastAsia="Arial" w:hAnsiTheme="majorBidi" w:cstheme="majorBidi"/>
          <w:b/>
          <w:sz w:val="24"/>
          <w:szCs w:val="24"/>
          <w:rtl/>
          <w:lang w:bidi="ar-SA"/>
        </w:rPr>
        <w:t>الصحفيين المحبوسين بموجب قوانين الإرهاب</w:t>
      </w:r>
      <w:r>
        <w:rPr>
          <w:rStyle w:val="FootnoteAnchor"/>
          <w:rFonts w:asciiTheme="majorBidi" w:eastAsia="Arial" w:hAnsiTheme="majorBidi" w:cstheme="majorBidi"/>
          <w:b/>
          <w:sz w:val="24"/>
          <w:szCs w:val="24"/>
          <w:rtl/>
        </w:rPr>
        <w:footnoteReference w:id="14"/>
      </w:r>
    </w:p>
    <w:tbl>
      <w:tblPr>
        <w:bidiVisual/>
        <w:tblW w:w="9781"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961"/>
        <w:gridCol w:w="4820"/>
      </w:tblGrid>
      <w:tr w:rsidR="00E9496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رقم القضية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اسم الصحفي</w:t>
            </w:r>
          </w:p>
        </w:tc>
      </w:tr>
      <w:tr w:rsidR="00E9496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pPr>
            <w:r>
              <w:rPr>
                <w:rFonts w:asciiTheme="majorBidi" w:eastAsia="Arial" w:hAnsiTheme="majorBidi" w:cstheme="majorBidi"/>
                <w:sz w:val="24"/>
                <w:szCs w:val="24"/>
              </w:rPr>
              <w:t>569</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2015</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حصر امن دولة عليا</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إسماعيل السيد عمر الإسكندراني</w:t>
            </w:r>
          </w:p>
        </w:tc>
      </w:tr>
      <w:tr w:rsidR="00E9496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pPr>
            <w:r>
              <w:rPr>
                <w:rFonts w:asciiTheme="majorBidi" w:eastAsia="Arial" w:hAnsiTheme="majorBidi" w:cstheme="majorBidi"/>
                <w:sz w:val="24"/>
                <w:szCs w:val="24"/>
              </w:rPr>
              <w:t>1898</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2019</w:t>
            </w:r>
            <w:r>
              <w:rPr>
                <w:rFonts w:asciiTheme="majorBidi" w:eastAsia="Arial" w:hAnsiTheme="majorBidi" w:cstheme="majorBidi"/>
                <w:sz w:val="24"/>
                <w:szCs w:val="24"/>
                <w:rtl/>
                <w:lang w:bidi="ar-SA"/>
              </w:rPr>
              <w:t>حصر امن دولة</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المعتز محمد شمس الدين وشهرته معتز ودنان</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مصطفى رجب أحمد وشهرته مصطفى الأعصر</w:t>
            </w:r>
          </w:p>
        </w:tc>
      </w:tr>
      <w:tr w:rsidR="00E9496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pPr>
            <w:r>
              <w:rPr>
                <w:rFonts w:asciiTheme="majorBidi" w:eastAsia="Arial" w:hAnsiTheme="majorBidi" w:cstheme="majorBidi"/>
                <w:sz w:val="24"/>
                <w:szCs w:val="24"/>
              </w:rPr>
              <w:t>441</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2018</w:t>
            </w:r>
            <w:r>
              <w:rPr>
                <w:rFonts w:asciiTheme="majorBidi" w:eastAsia="Arial" w:hAnsiTheme="majorBidi" w:cstheme="majorBidi"/>
                <w:sz w:val="24"/>
                <w:szCs w:val="24"/>
                <w:rtl/>
                <w:lang w:bidi="ar-SA"/>
              </w:rPr>
              <w:t>حصر امن دولة</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عادل أحمد صبري</w:t>
            </w:r>
          </w:p>
          <w:p w:rsidR="00E9496C" w:rsidRDefault="00866B45">
            <w:pPr>
              <w:jc w:val="both"/>
            </w:pPr>
            <w:r>
              <w:rPr>
                <w:rFonts w:asciiTheme="majorBidi" w:eastAsia="Arial" w:hAnsiTheme="majorBidi" w:cstheme="majorBidi"/>
                <w:sz w:val="24"/>
                <w:szCs w:val="24"/>
              </w:rPr>
              <w:t>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اسلام جمعة</w:t>
            </w:r>
          </w:p>
          <w:p w:rsidR="00E9496C" w:rsidRDefault="00866B45">
            <w:pPr>
              <w:jc w:val="both"/>
            </w:pPr>
            <w:r>
              <w:rPr>
                <w:rFonts w:asciiTheme="majorBidi" w:eastAsia="Arial" w:hAnsiTheme="majorBidi" w:cstheme="majorBidi"/>
                <w:sz w:val="24"/>
                <w:szCs w:val="24"/>
              </w:rPr>
              <w:t>3</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محمد ابو زيد كامل</w:t>
            </w:r>
          </w:p>
          <w:p w:rsidR="00E9496C" w:rsidRDefault="00866B45">
            <w:pPr>
              <w:jc w:val="both"/>
            </w:pPr>
            <w:r>
              <w:rPr>
                <w:rFonts w:asciiTheme="majorBidi" w:eastAsia="Arial" w:hAnsiTheme="majorBidi" w:cstheme="majorBidi"/>
                <w:sz w:val="24"/>
                <w:szCs w:val="24"/>
              </w:rPr>
              <w:t>4</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حسن البنا مبارك</w:t>
            </w:r>
          </w:p>
          <w:p w:rsidR="00E9496C" w:rsidRDefault="00866B45">
            <w:pPr>
              <w:jc w:val="both"/>
            </w:pPr>
            <w:r>
              <w:rPr>
                <w:rFonts w:asciiTheme="majorBidi" w:eastAsia="Arial" w:hAnsiTheme="majorBidi" w:cstheme="majorBidi"/>
                <w:sz w:val="24"/>
                <w:szCs w:val="24"/>
              </w:rPr>
              <w:lastRenderedPageBreak/>
              <w:t>5</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حسام الدين مصطفى أحمد مصطفى وشهرته حسام مصطفى</w:t>
            </w:r>
          </w:p>
          <w:p w:rsidR="00E9496C" w:rsidRDefault="00866B45">
            <w:pPr>
              <w:jc w:val="both"/>
            </w:pPr>
            <w:r>
              <w:rPr>
                <w:rFonts w:asciiTheme="majorBidi" w:eastAsia="Arial" w:hAnsiTheme="majorBidi" w:cstheme="majorBidi"/>
                <w:sz w:val="24"/>
                <w:szCs w:val="24"/>
              </w:rPr>
              <w:t>6</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يسري مصطفى</w:t>
            </w:r>
          </w:p>
        </w:tc>
      </w:tr>
      <w:tr w:rsidR="00E9496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lastRenderedPageBreak/>
              <w:t>4459</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2015</w:t>
            </w:r>
            <w:r>
              <w:rPr>
                <w:rFonts w:asciiTheme="majorBidi" w:eastAsia="Arial" w:hAnsiTheme="majorBidi" w:cstheme="majorBidi"/>
                <w:sz w:val="24"/>
                <w:szCs w:val="24"/>
                <w:rtl/>
                <w:lang w:bidi="ar-SA"/>
              </w:rPr>
              <w:t>جنايات حلوان</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علياء نصر الدين عواد</w:t>
            </w:r>
          </w:p>
        </w:tc>
      </w:tr>
      <w:tr w:rsidR="00E9496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1365</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2018</w:t>
            </w:r>
            <w:r>
              <w:rPr>
                <w:rFonts w:asciiTheme="majorBidi" w:eastAsia="Arial" w:hAnsiTheme="majorBidi" w:cstheme="majorBidi"/>
                <w:sz w:val="24"/>
                <w:szCs w:val="24"/>
                <w:rtl/>
                <w:lang w:bidi="ar-SA"/>
              </w:rPr>
              <w:t>حصر أمن دولة</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محمد مصباح جبريل</w:t>
            </w:r>
          </w:p>
        </w:tc>
      </w:tr>
      <w:tr w:rsidR="00E9496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316</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2017</w:t>
            </w:r>
            <w:r>
              <w:rPr>
                <w:rFonts w:asciiTheme="majorBidi" w:eastAsia="Arial" w:hAnsiTheme="majorBidi" w:cstheme="majorBidi"/>
                <w:sz w:val="24"/>
                <w:szCs w:val="24"/>
                <w:rtl/>
                <w:lang w:bidi="ar-SA"/>
              </w:rPr>
              <w:t xml:space="preserve">حصر امن دولة </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1360</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2019</w:t>
            </w:r>
            <w:r>
              <w:rPr>
                <w:rFonts w:asciiTheme="majorBidi" w:eastAsia="Arial" w:hAnsiTheme="majorBidi" w:cstheme="majorBidi"/>
                <w:sz w:val="24"/>
                <w:szCs w:val="24"/>
                <w:rtl/>
                <w:lang w:bidi="ar-SA"/>
              </w:rPr>
              <w:t>حصر امن دولة</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بدر بدرر محمد بدر</w:t>
            </w:r>
          </w:p>
        </w:tc>
      </w:tr>
      <w:tr w:rsidR="00E9496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1152</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2016</w:t>
            </w:r>
            <w:r>
              <w:rPr>
                <w:rFonts w:asciiTheme="majorBidi" w:eastAsia="Arial" w:hAnsiTheme="majorBidi" w:cstheme="majorBidi"/>
                <w:sz w:val="24"/>
                <w:szCs w:val="24"/>
                <w:rtl/>
                <w:lang w:bidi="ar-SA"/>
              </w:rPr>
              <w:t>حصر امن دولة</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1365</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2018</w:t>
            </w:r>
            <w:r>
              <w:rPr>
                <w:rFonts w:asciiTheme="majorBidi" w:eastAsia="Arial" w:hAnsiTheme="majorBidi" w:cstheme="majorBidi"/>
                <w:sz w:val="24"/>
                <w:szCs w:val="24"/>
                <w:rtl/>
                <w:lang w:bidi="ar-SA"/>
              </w:rPr>
              <w:t>حصر امن دولة</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محمود حسين جمعة</w:t>
            </w:r>
          </w:p>
        </w:tc>
      </w:tr>
      <w:tr w:rsidR="00E9496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621</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2018</w:t>
            </w:r>
            <w:r>
              <w:rPr>
                <w:rFonts w:asciiTheme="majorBidi" w:eastAsia="Arial" w:hAnsiTheme="majorBidi" w:cstheme="majorBidi"/>
                <w:sz w:val="24"/>
                <w:szCs w:val="24"/>
                <w:rtl/>
                <w:lang w:bidi="ar-SA"/>
              </w:rPr>
              <w:t xml:space="preserve">حصر امن دولة </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1956</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2019</w:t>
            </w:r>
            <w:r>
              <w:rPr>
                <w:rFonts w:asciiTheme="majorBidi" w:eastAsia="Arial" w:hAnsiTheme="majorBidi" w:cstheme="majorBidi"/>
                <w:sz w:val="24"/>
                <w:szCs w:val="24"/>
                <w:rtl/>
                <w:lang w:bidi="ar-SA"/>
              </w:rPr>
              <w:t>حصر امن دولة</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شادي حسين ابو زيد</w:t>
            </w:r>
          </w:p>
        </w:tc>
      </w:tr>
      <w:tr w:rsidR="00E9496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930</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20198</w:t>
            </w:r>
            <w:r>
              <w:rPr>
                <w:rFonts w:asciiTheme="majorBidi" w:eastAsia="Arial" w:hAnsiTheme="majorBidi" w:cstheme="majorBidi"/>
                <w:sz w:val="24"/>
                <w:szCs w:val="24"/>
                <w:rtl/>
                <w:lang w:bidi="ar-SA"/>
              </w:rPr>
              <w:t>حصر امن دولة</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هشام فؤاد محمد عبد الحليم</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حسام مؤنس محمد </w:t>
            </w:r>
          </w:p>
        </w:tc>
      </w:tr>
      <w:tr w:rsidR="00E9496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488</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2019</w:t>
            </w:r>
            <w:r>
              <w:rPr>
                <w:rFonts w:asciiTheme="majorBidi" w:eastAsia="Arial" w:hAnsiTheme="majorBidi" w:cstheme="majorBidi"/>
                <w:sz w:val="24"/>
                <w:szCs w:val="24"/>
                <w:rtl/>
                <w:lang w:bidi="ar-SA"/>
              </w:rPr>
              <w:t>حصر امن دولة</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اسراء عبد الفتاح</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سولافة مجدي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3</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حسام الصياد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4</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محمد صلاح</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5</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احمد شاكر</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6</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خالد داوود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7</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مصطفى الخطيب</w:t>
            </w:r>
          </w:p>
        </w:tc>
      </w:tr>
      <w:tr w:rsidR="00E9496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1480</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2019</w:t>
            </w:r>
            <w:r>
              <w:rPr>
                <w:rFonts w:asciiTheme="majorBidi" w:eastAsia="Arial" w:hAnsiTheme="majorBidi" w:cstheme="majorBidi"/>
                <w:sz w:val="24"/>
                <w:szCs w:val="24"/>
                <w:rtl/>
                <w:lang w:bidi="ar-SA"/>
              </w:rPr>
              <w:t>حصر امن دولة</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حسن القباني</w:t>
            </w:r>
          </w:p>
        </w:tc>
      </w:tr>
      <w:tr w:rsidR="00E9496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1356</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2019</w:t>
            </w:r>
            <w:r>
              <w:rPr>
                <w:rFonts w:asciiTheme="majorBidi" w:eastAsia="Arial" w:hAnsiTheme="majorBidi" w:cstheme="majorBidi"/>
                <w:sz w:val="24"/>
                <w:szCs w:val="24"/>
                <w:rtl/>
                <w:lang w:bidi="ar-SA"/>
              </w:rPr>
              <w:t>حصر أمن دولة</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محمد ابراهيم محمد رضوان وشهرته محمد أكسجين</w:t>
            </w:r>
          </w:p>
        </w:tc>
      </w:tr>
      <w:tr w:rsidR="00E9496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1338</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2019</w:t>
            </w:r>
            <w:r>
              <w:rPr>
                <w:rFonts w:asciiTheme="majorBidi" w:eastAsia="Arial" w:hAnsiTheme="majorBidi" w:cstheme="majorBidi"/>
                <w:sz w:val="24"/>
                <w:szCs w:val="24"/>
                <w:rtl/>
                <w:lang w:bidi="ar-SA"/>
              </w:rPr>
              <w:t>حصر امن دولة</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سيد عبد اللاه</w:t>
            </w:r>
          </w:p>
        </w:tc>
      </w:tr>
      <w:tr w:rsidR="00E9496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558</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2020</w:t>
            </w:r>
            <w:r>
              <w:rPr>
                <w:rFonts w:asciiTheme="majorBidi" w:eastAsia="Arial" w:hAnsiTheme="majorBidi" w:cstheme="majorBidi"/>
                <w:sz w:val="24"/>
                <w:szCs w:val="24"/>
                <w:rtl/>
                <w:lang w:bidi="ar-SA"/>
              </w:rPr>
              <w:t xml:space="preserve">حصر امن دولة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مصطفى صقر</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أحمد علام</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3</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عاطف حسب الله السيد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4</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خالد حلمي غنيم</w:t>
            </w:r>
          </w:p>
        </w:tc>
      </w:tr>
      <w:tr w:rsidR="00E9496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lastRenderedPageBreak/>
              <w:t>586</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2020</w:t>
            </w:r>
            <w:r>
              <w:rPr>
                <w:rFonts w:asciiTheme="majorBidi" w:eastAsia="Arial" w:hAnsiTheme="majorBidi" w:cstheme="majorBidi"/>
                <w:sz w:val="24"/>
                <w:szCs w:val="24"/>
                <w:rtl/>
                <w:lang w:bidi="ar-SA"/>
              </w:rPr>
              <w:t>حصر أمن دولة</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هيثم حسن محجوب</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سامح حنين</w:t>
            </w:r>
          </w:p>
        </w:tc>
      </w:tr>
      <w:tr w:rsidR="00E9496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cs/>
              </w:rPr>
              <w:t>______</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شيماء سامي</w:t>
            </w:r>
          </w:p>
        </w:tc>
      </w:tr>
    </w:tbl>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قائمة رقم </w:t>
      </w:r>
      <w:r>
        <w:rPr>
          <w:rFonts w:asciiTheme="majorBidi" w:eastAsia="Arial" w:hAnsiTheme="majorBidi" w:cstheme="majorBidi"/>
          <w:sz w:val="24"/>
          <w:szCs w:val="24"/>
          <w:rtl/>
          <w:cs/>
        </w:rPr>
        <w:t>(</w:t>
      </w:r>
      <w:r>
        <w:rPr>
          <w:rFonts w:asciiTheme="majorBidi" w:eastAsia="Arial" w:hAnsiTheme="majorBidi" w:cstheme="majorBidi"/>
          <w:sz w:val="24"/>
          <w:szCs w:val="24"/>
        </w:rPr>
        <w:t>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شخصيات عامة ومواطنين قيد الحبس الاحتياطي بموجب قانون الارهاب </w:t>
      </w:r>
    </w:p>
    <w:tbl>
      <w:tblPr>
        <w:bidiVisual/>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16"/>
        <w:gridCol w:w="4112"/>
        <w:gridCol w:w="3794"/>
      </w:tblGrid>
      <w:tr w:rsidR="00E9496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م</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رقم القضية</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اسماء المتهمين</w:t>
            </w:r>
          </w:p>
        </w:tc>
      </w:tr>
      <w:tr w:rsidR="00E9496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488</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2019</w:t>
            </w:r>
            <w:r>
              <w:rPr>
                <w:rFonts w:asciiTheme="majorBidi" w:eastAsia="Arial" w:hAnsiTheme="majorBidi" w:cstheme="majorBidi"/>
                <w:sz w:val="24"/>
                <w:szCs w:val="24"/>
                <w:rtl/>
                <w:lang w:bidi="ar-SA"/>
              </w:rPr>
              <w:t>حصر أمن دولة</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عمرو محمد عادل إمام</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ماهينور محمد عبدالسلام</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3</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حازم حسني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4</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البدري عرفة محمد ابوزيد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5</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امام حسن امام</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6</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عمر خالد عبد التواب</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7</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محمد فادي أحمد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8</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عبد الناصر اسماعيل</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9</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رضوى محمد فريد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10</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أحمد عيد محمد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محمد سمير سيد</w:t>
            </w:r>
          </w:p>
        </w:tc>
      </w:tr>
      <w:tr w:rsidR="00E9496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470</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2019</w:t>
            </w:r>
            <w:r>
              <w:rPr>
                <w:rFonts w:asciiTheme="majorBidi" w:eastAsia="Arial" w:hAnsiTheme="majorBidi" w:cstheme="majorBidi"/>
                <w:sz w:val="24"/>
                <w:szCs w:val="24"/>
                <w:rtl/>
                <w:lang w:bidi="ar-SA"/>
              </w:rPr>
              <w:t>حصر أمن دولة</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إسلام فتحي صلاح</w:t>
            </w:r>
          </w:p>
        </w:tc>
      </w:tr>
      <w:tr w:rsidR="00E9496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3</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631</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2019</w:t>
            </w:r>
            <w:r>
              <w:rPr>
                <w:rFonts w:asciiTheme="majorBidi" w:eastAsia="Arial" w:hAnsiTheme="majorBidi" w:cstheme="majorBidi"/>
                <w:sz w:val="24"/>
                <w:szCs w:val="24"/>
                <w:rtl/>
                <w:lang w:bidi="ar-SA"/>
              </w:rPr>
              <w:t>حصر أمن دولة</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محمد ناصر ضيف الله</w:t>
            </w:r>
          </w:p>
        </w:tc>
      </w:tr>
      <w:tr w:rsidR="00E9496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4</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741</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2019</w:t>
            </w:r>
            <w:r>
              <w:rPr>
                <w:rFonts w:asciiTheme="majorBidi" w:eastAsia="Arial" w:hAnsiTheme="majorBidi" w:cstheme="majorBidi"/>
                <w:sz w:val="24"/>
                <w:szCs w:val="24"/>
                <w:rtl/>
                <w:lang w:bidi="ar-SA"/>
              </w:rPr>
              <w:t>حصر أمن دولة</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هيثم محمدين</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رانيا الجويلي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3</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عمرو نوهان</w:t>
            </w:r>
          </w:p>
        </w:tc>
      </w:tr>
      <w:tr w:rsidR="00E9496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5</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930</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2019</w:t>
            </w:r>
            <w:r>
              <w:rPr>
                <w:rFonts w:asciiTheme="majorBidi" w:eastAsia="Arial" w:hAnsiTheme="majorBidi" w:cstheme="majorBidi"/>
                <w:sz w:val="24"/>
                <w:szCs w:val="24"/>
                <w:rtl/>
                <w:lang w:bidi="ar-SA"/>
              </w:rPr>
              <w:t>حصر أمن دولة</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طه محمد أحمد حسين</w:t>
            </w:r>
            <w:r>
              <w:rPr>
                <w:rFonts w:asciiTheme="majorBidi" w:eastAsia="Arial" w:hAnsiTheme="majorBidi" w:cstheme="majorBidi"/>
                <w:sz w:val="24"/>
                <w:szCs w:val="24"/>
                <w:rtl/>
                <w:cs/>
              </w:rPr>
              <w:br/>
            </w:r>
            <w:r>
              <w:rPr>
                <w:rFonts w:asciiTheme="majorBidi" w:eastAsia="Arial" w:hAnsiTheme="majorBidi" w:cstheme="majorBidi"/>
                <w:sz w:val="24"/>
                <w:szCs w:val="24"/>
              </w:rPr>
              <w:t>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محمد جابر على</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3</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أحمد القاضي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4</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أحمد محمود عبد الفتاح محمد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lastRenderedPageBreak/>
              <w:t>5</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يوسف محمد محمد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6</w:t>
            </w:r>
            <w:r>
              <w:rPr>
                <w:rFonts w:asciiTheme="majorBidi" w:eastAsia="Arial" w:hAnsiTheme="majorBidi" w:cstheme="majorBidi"/>
                <w:sz w:val="24"/>
                <w:szCs w:val="24"/>
                <w:rtl/>
                <w:lang w:bidi="ar-SA"/>
              </w:rPr>
              <w:t>لؤيا صبرة</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7</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شريف محمد صابر حسين</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8</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أحمد موافى خلف الله</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9</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بلال سعيد محمد خطاب</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10</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عبد النبي سيد أحمد مكاوي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طه حسن أحمد محمد عويس</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وجيه محمد كامل</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13</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مصطفى محمد عبد التواب</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14</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السادات إبراهيم على</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15</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عبد الرحمن أسامة محمد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16</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محمد سيف الدين محمد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17</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أسامة هشام عبد الناصر</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18</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خالد محمد محمد مصطفى</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19</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عادل حسنى عبد الله</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20</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 xml:space="preserve"> أحمد عبد الجليل حسين</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قاسم محروس عبد الكافي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أحمد عبد القادر تمام علام</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23</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أسامة عبد العال محمد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24</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خالد أحمد أحمد أبو شادي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25</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مصطفى عبد المعز عبد الستار أحمد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26</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فاطمة رمضان</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27</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حسن محمد حسن بربري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28</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زياد عبد الحميد زكى العليمي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29</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تاج الدين عبد الله عبد القادر</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30</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أحمد محمد محمد السيد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lastRenderedPageBreak/>
              <w:t>31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عادل محمد سليمان</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32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سيد محمد فهمى عبد العزيز</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33</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محمد عيد رزق مصطفى</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34</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محمد حسين أحمد متولي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35</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عبد الله محمد فوزى</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36</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إبراهيم عبد الستار شعراوي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37</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تقوي عبد الناصر</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38</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أسامة على سلامة</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39</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محمد هشام سيف الدين يوسف</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40</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هاني محمد أبو سريع</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41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محمد على محمد فهمى</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42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محمود محمد أبو طالب</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43</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خالد محمد رجب</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44</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أحمد محمد رمضان</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45</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محمود محمد سعيد فتح الله</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46</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إيهاب محمد حسن سالم </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47</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كمال محمود أحمد الخولي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48</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طارق محمد السيد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49</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عصام زكي صالح</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50</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أحمد إبراهيم السيد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51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عبد المنعم محمد عبد الباري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52</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رامي الشهاوي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53</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يحي سرحان علي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54</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هيثم محمد العزبي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55</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محمد إمام حسان</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56</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أحمد كامل علي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lastRenderedPageBreak/>
              <w:t>57</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عبد المطلب محمد مصطفي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58</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محمد مصطفى عبد العزيز</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59</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محمد محمد يوسف حسان</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60</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مجدي عبد الرازق محمد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61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عبده عبد الواحد حسين</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62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السيد عبد المطلب محمد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63</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إبراهيم يحي معوض</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64</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هشام محمد محمد موسي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65</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مصطفى رمضان حماد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66</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منصور عبد المعز صلاح</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67</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أحمد محمد ذكي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68</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محمود محمد عبد الله</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69</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حسام علي محمد عبد الرحمن</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70</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عبد المنعم محسن سعيد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71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على محمد عثمان صالح</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72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إبراهيم أحمد عباس</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73</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مصطفى محمود محمد حسين</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74</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محمد جمال الدين ذكي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75</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محي محمد سعد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76</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عبد الرحمن جابر سيد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77</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أحمد محمود عبد الرازق</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78</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عبد الحميد جمعة</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79</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علاء محمد عبد النبي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80</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محمد محمد عبد المنعم خلف</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81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أحمد أمين سعيد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82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رامي نبيل شعث</w:t>
            </w:r>
          </w:p>
          <w:p w:rsidR="00E9496C" w:rsidRDefault="00E9496C">
            <w:pPr>
              <w:jc w:val="both"/>
              <w:rPr>
                <w:rFonts w:asciiTheme="majorBidi" w:eastAsia="Arial" w:hAnsiTheme="majorBidi" w:cstheme="majorBidi"/>
                <w:sz w:val="24"/>
                <w:szCs w:val="24"/>
              </w:rPr>
            </w:pPr>
          </w:p>
        </w:tc>
      </w:tr>
      <w:tr w:rsidR="00E9496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lastRenderedPageBreak/>
              <w:t>6</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1356</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2019</w:t>
            </w:r>
            <w:r>
              <w:rPr>
                <w:rFonts w:asciiTheme="majorBidi" w:eastAsia="Arial" w:hAnsiTheme="majorBidi" w:cstheme="majorBidi"/>
                <w:sz w:val="24"/>
                <w:szCs w:val="24"/>
                <w:rtl/>
                <w:lang w:bidi="ar-SA"/>
              </w:rPr>
              <w:t>حصر أمن دولة</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محمد الباقر</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علاء أحمد سيف الاسلام</w:t>
            </w:r>
          </w:p>
        </w:tc>
      </w:tr>
      <w:tr w:rsidR="00E9496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7</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1358</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2019</w:t>
            </w:r>
            <w:r>
              <w:rPr>
                <w:rFonts w:asciiTheme="majorBidi" w:eastAsia="Arial" w:hAnsiTheme="majorBidi" w:cstheme="majorBidi"/>
                <w:sz w:val="24"/>
                <w:szCs w:val="24"/>
                <w:rtl/>
                <w:lang w:bidi="ar-SA"/>
              </w:rPr>
              <w:t>حصر أمن دولة</w:t>
            </w: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محمد وليد</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خليل عبد الحميد خليل</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3</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مجدي قرقر</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4</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سحر علي</w:t>
            </w:r>
          </w:p>
        </w:tc>
      </w:tr>
      <w:tr w:rsidR="00E9496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8</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1475</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2019</w:t>
            </w:r>
            <w:r>
              <w:rPr>
                <w:rFonts w:asciiTheme="majorBidi" w:eastAsia="Arial" w:hAnsiTheme="majorBidi" w:cstheme="majorBidi"/>
                <w:sz w:val="24"/>
                <w:szCs w:val="24"/>
                <w:rtl/>
                <w:lang w:bidi="ar-SA"/>
              </w:rPr>
              <w:t>حصر أمن دولة</w:t>
            </w:r>
          </w:p>
          <w:p w:rsidR="00E9496C" w:rsidRDefault="00E9496C">
            <w:pPr>
              <w:jc w:val="both"/>
              <w:rPr>
                <w:rFonts w:asciiTheme="majorBidi" w:eastAsia="Arial" w:hAnsiTheme="majorBidi" w:cstheme="majorBidi"/>
                <w:sz w:val="24"/>
                <w:szCs w:val="24"/>
              </w:rPr>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 xml:space="preserve">محمود محمد عبدالفتاح </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 xml:space="preserve">خليل رزق خليل </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3</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هيثم عبد المنعم عبد الرؤوف </w:t>
            </w:r>
          </w:p>
        </w:tc>
      </w:tr>
      <w:tr w:rsidR="00E9496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9</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277</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2019</w:t>
            </w:r>
            <w:r>
              <w:rPr>
                <w:rFonts w:asciiTheme="majorBidi" w:eastAsia="Arial" w:hAnsiTheme="majorBidi" w:cstheme="majorBidi"/>
                <w:sz w:val="24"/>
                <w:szCs w:val="24"/>
                <w:rtl/>
                <w:lang w:bidi="ar-SA"/>
              </w:rPr>
              <w:t>حصر أمن دولة</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tabs>
                <w:tab w:val="left" w:pos="1257"/>
                <w:tab w:val="center" w:pos="2367"/>
              </w:tabs>
              <w:jc w:val="both"/>
              <w:rPr>
                <w:rFonts w:asciiTheme="majorBidi" w:eastAsia="Arial" w:hAnsiTheme="majorBidi" w:cstheme="majorBidi"/>
                <w:sz w:val="24"/>
                <w:szCs w:val="24"/>
              </w:rPr>
            </w:pPr>
            <w:r>
              <w:rPr>
                <w:rFonts w:asciiTheme="majorBidi" w:eastAsia="Arial" w:hAnsiTheme="majorBidi" w:cstheme="majorBidi"/>
                <w:sz w:val="24"/>
                <w:szCs w:val="24"/>
                <w:rtl/>
                <w:cs/>
              </w:rPr>
              <w:tab/>
            </w:r>
            <w:r>
              <w:rPr>
                <w:rFonts w:asciiTheme="majorBidi" w:eastAsia="Arial" w:hAnsiTheme="majorBidi" w:cstheme="majorBidi"/>
                <w:sz w:val="24"/>
                <w:szCs w:val="24"/>
                <w:rtl/>
                <w:cs/>
              </w:rPr>
              <w:tab/>
            </w: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يحيى حسين عبد الهادي </w:t>
            </w:r>
          </w:p>
        </w:tc>
      </w:tr>
      <w:tr w:rsidR="00E9496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10</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817</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2018</w:t>
            </w:r>
            <w:r>
              <w:rPr>
                <w:rFonts w:asciiTheme="majorBidi" w:eastAsia="Arial" w:hAnsiTheme="majorBidi" w:cstheme="majorBidi"/>
                <w:sz w:val="24"/>
                <w:szCs w:val="24"/>
                <w:rtl/>
                <w:lang w:bidi="ar-SA"/>
              </w:rPr>
              <w:t>حصر أمن دولة</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ريمان محمد الحساني</w:t>
            </w:r>
          </w:p>
        </w:tc>
      </w:tr>
      <w:tr w:rsidR="00E9496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11</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441</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2018</w:t>
            </w:r>
            <w:r>
              <w:rPr>
                <w:rFonts w:asciiTheme="majorBidi" w:eastAsia="Arial" w:hAnsiTheme="majorBidi" w:cstheme="majorBidi"/>
                <w:sz w:val="24"/>
                <w:szCs w:val="24"/>
                <w:rtl/>
                <w:lang w:bidi="ar-SA"/>
              </w:rPr>
              <w:t>حصر أمن دولة</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محمد محمود عزت</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عبد الدائم عبدالله </w:t>
            </w:r>
          </w:p>
        </w:tc>
      </w:tr>
      <w:tr w:rsidR="00E9496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12</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621</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2018</w:t>
            </w:r>
            <w:r>
              <w:rPr>
                <w:rFonts w:asciiTheme="majorBidi" w:eastAsia="Arial" w:hAnsiTheme="majorBidi" w:cstheme="majorBidi"/>
                <w:sz w:val="24"/>
                <w:szCs w:val="24"/>
                <w:rtl/>
                <w:lang w:bidi="ar-SA"/>
              </w:rPr>
              <w:t>حصر أمن دولة</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سيد البنا</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وليد شوقي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3</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ايمن عبد المعطي </w:t>
            </w:r>
          </w:p>
        </w:tc>
      </w:tr>
      <w:tr w:rsidR="00E9496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13</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844</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2018</w:t>
            </w:r>
            <w:r>
              <w:rPr>
                <w:rFonts w:asciiTheme="majorBidi" w:eastAsia="Arial" w:hAnsiTheme="majorBidi" w:cstheme="majorBidi"/>
                <w:sz w:val="24"/>
                <w:szCs w:val="24"/>
                <w:rtl/>
                <w:lang w:bidi="ar-SA"/>
              </w:rPr>
              <w:t xml:space="preserve">حصر أمن دولة </w:t>
            </w:r>
          </w:p>
          <w:p w:rsidR="00E9496C" w:rsidRDefault="00E9496C">
            <w:pPr>
              <w:jc w:val="both"/>
              <w:rPr>
                <w:rFonts w:asciiTheme="majorBidi" w:eastAsia="Arial" w:hAnsiTheme="majorBidi" w:cstheme="majorBidi"/>
                <w:sz w:val="24"/>
                <w:szCs w:val="24"/>
              </w:rPr>
            </w:pP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محمد السيد خميس</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محمود عيد</w:t>
            </w:r>
          </w:p>
        </w:tc>
      </w:tr>
      <w:tr w:rsidR="00E9496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14</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1898</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2019</w:t>
            </w:r>
            <w:r>
              <w:rPr>
                <w:rFonts w:asciiTheme="majorBidi" w:eastAsia="Arial" w:hAnsiTheme="majorBidi" w:cstheme="majorBidi"/>
                <w:sz w:val="24"/>
                <w:szCs w:val="24"/>
                <w:rtl/>
                <w:lang w:bidi="ar-SA"/>
              </w:rPr>
              <w:t>حصر امن دولة</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حسن مصطفى </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حسين السباك</w:t>
            </w:r>
          </w:p>
        </w:tc>
      </w:tr>
      <w:tr w:rsidR="00E9496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15</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1781</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2019</w:t>
            </w:r>
            <w:r>
              <w:rPr>
                <w:rFonts w:asciiTheme="majorBidi" w:eastAsia="Arial" w:hAnsiTheme="majorBidi" w:cstheme="majorBidi"/>
                <w:sz w:val="24"/>
                <w:szCs w:val="24"/>
                <w:rtl/>
                <w:lang w:bidi="ar-SA"/>
              </w:rPr>
              <w:t>حصر أمن دولة</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محمد ابراهيم القصاص</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عبد المنعم ابو الفتوح</w:t>
            </w:r>
          </w:p>
        </w:tc>
      </w:tr>
      <w:tr w:rsidR="00E9496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16</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1470</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2019</w:t>
            </w:r>
            <w:r>
              <w:rPr>
                <w:rFonts w:asciiTheme="majorBidi" w:eastAsia="Arial" w:hAnsiTheme="majorBidi" w:cstheme="majorBidi"/>
                <w:sz w:val="24"/>
                <w:szCs w:val="24"/>
                <w:rtl/>
                <w:lang w:bidi="ar-SA"/>
              </w:rPr>
              <w:t>حصر أمن دولة</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إبراهيم متولي</w:t>
            </w:r>
          </w:p>
        </w:tc>
      </w:tr>
      <w:tr w:rsidR="00E9496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17</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535</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2020</w:t>
            </w:r>
            <w:r>
              <w:rPr>
                <w:rFonts w:asciiTheme="majorBidi" w:eastAsia="Arial" w:hAnsiTheme="majorBidi" w:cstheme="majorBidi"/>
                <w:sz w:val="24"/>
                <w:szCs w:val="24"/>
                <w:rtl/>
                <w:lang w:bidi="ar-SA"/>
              </w:rPr>
              <w:t>حصر أمن دولة</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نيرمين حسين</w:t>
            </w:r>
          </w:p>
        </w:tc>
      </w:tr>
      <w:tr w:rsidR="00E9496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18</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558</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2020</w:t>
            </w:r>
            <w:r>
              <w:rPr>
                <w:rFonts w:asciiTheme="majorBidi" w:eastAsia="Arial" w:hAnsiTheme="majorBidi" w:cstheme="majorBidi"/>
                <w:sz w:val="24"/>
                <w:szCs w:val="24"/>
                <w:rtl/>
                <w:lang w:bidi="ar-SA"/>
              </w:rPr>
              <w:t>حصر أمن دولة</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محسن بهنسي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lastRenderedPageBreak/>
              <w:t>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أحمد أنور رمضان</w:t>
            </w:r>
          </w:p>
        </w:tc>
      </w:tr>
      <w:tr w:rsidR="00E9496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lastRenderedPageBreak/>
              <w:t>19</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570</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2020</w:t>
            </w:r>
            <w:r>
              <w:rPr>
                <w:rFonts w:asciiTheme="majorBidi" w:eastAsia="Arial" w:hAnsiTheme="majorBidi" w:cstheme="majorBidi"/>
                <w:sz w:val="24"/>
                <w:szCs w:val="24"/>
                <w:rtl/>
                <w:lang w:bidi="ar-SA"/>
              </w:rPr>
              <w:t>حصر أمن دولة</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مروة عرفة</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موسى محمد مضر </w:t>
            </w:r>
          </w:p>
        </w:tc>
      </w:tr>
      <w:tr w:rsidR="00E9496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20</w:t>
            </w:r>
          </w:p>
        </w:tc>
        <w:tc>
          <w:tcPr>
            <w:tcW w:w="4112"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586</w:t>
            </w:r>
            <w:r>
              <w:rPr>
                <w:rFonts w:asciiTheme="majorBidi" w:eastAsia="Arial" w:hAnsiTheme="majorBidi" w:cstheme="majorBidi"/>
                <w:sz w:val="24"/>
                <w:szCs w:val="24"/>
                <w:rtl/>
                <w:lang w:bidi="ar-SA"/>
              </w:rPr>
              <w:t xml:space="preserve">لسنة </w:t>
            </w:r>
            <w:r>
              <w:rPr>
                <w:rFonts w:asciiTheme="majorBidi" w:eastAsia="Arial" w:hAnsiTheme="majorBidi" w:cstheme="majorBidi"/>
                <w:sz w:val="24"/>
                <w:szCs w:val="24"/>
              </w:rPr>
              <w:t>2020</w:t>
            </w:r>
            <w:r>
              <w:rPr>
                <w:rFonts w:asciiTheme="majorBidi" w:eastAsia="Arial" w:hAnsiTheme="majorBidi" w:cstheme="majorBidi"/>
                <w:sz w:val="24"/>
                <w:szCs w:val="24"/>
                <w:rtl/>
                <w:lang w:bidi="ar-SA"/>
              </w:rPr>
              <w:t>حصر أمن دولة</w:t>
            </w:r>
          </w:p>
        </w:tc>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1</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المعتز بالله عبد الوهاب</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Pr>
              <w:t>2</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أحمد ماهر</w:t>
            </w:r>
          </w:p>
        </w:tc>
      </w:tr>
    </w:tbl>
    <w:p w:rsidR="00E9496C" w:rsidRDefault="00E9496C">
      <w:pPr>
        <w:jc w:val="both"/>
        <w:rPr>
          <w:rFonts w:asciiTheme="majorBidi" w:eastAsia="Arial" w:hAnsiTheme="majorBidi" w:cstheme="majorBidi"/>
          <w:b/>
          <w:sz w:val="24"/>
          <w:szCs w:val="24"/>
        </w:rPr>
      </w:pPr>
    </w:p>
    <w:p w:rsidR="00E9496C" w:rsidRDefault="00E9496C">
      <w:pPr>
        <w:jc w:val="both"/>
        <w:rPr>
          <w:rFonts w:asciiTheme="majorBidi" w:eastAsia="Arial" w:hAnsiTheme="majorBidi" w:cstheme="majorBidi"/>
          <w:b/>
          <w:sz w:val="24"/>
          <w:szCs w:val="24"/>
        </w:rPr>
      </w:pPr>
    </w:p>
    <w:p w:rsidR="00E9496C" w:rsidRDefault="00866B45">
      <w:pPr>
        <w:jc w:val="center"/>
        <w:rPr>
          <w:rFonts w:asciiTheme="majorBidi" w:eastAsia="Arial" w:hAnsiTheme="majorBidi" w:cstheme="majorBidi"/>
          <w:bCs/>
          <w:sz w:val="36"/>
          <w:szCs w:val="36"/>
          <w:u w:val="single"/>
        </w:rPr>
      </w:pPr>
      <w:r>
        <w:rPr>
          <w:rFonts w:asciiTheme="majorBidi" w:eastAsia="Arial" w:hAnsiTheme="majorBidi" w:cstheme="majorBidi"/>
          <w:bCs/>
          <w:sz w:val="36"/>
          <w:szCs w:val="36"/>
          <w:u w:val="single"/>
          <w:rtl/>
          <w:lang w:bidi="ar-SA"/>
        </w:rPr>
        <w:t>خامساً</w:t>
      </w:r>
      <w:r>
        <w:rPr>
          <w:rFonts w:asciiTheme="majorBidi" w:eastAsia="Arial" w:hAnsiTheme="majorBidi" w:cstheme="majorBidi"/>
          <w:bCs/>
          <w:sz w:val="36"/>
          <w:szCs w:val="36"/>
          <w:u w:val="single"/>
          <w:rtl/>
          <w:cs/>
        </w:rPr>
        <w:t xml:space="preserve">: </w:t>
      </w:r>
      <w:r>
        <w:rPr>
          <w:rFonts w:asciiTheme="majorBidi" w:eastAsia="Arial" w:hAnsiTheme="majorBidi" w:cstheme="majorBidi"/>
          <w:bCs/>
          <w:sz w:val="36"/>
          <w:szCs w:val="36"/>
          <w:u w:val="single"/>
          <w:rtl/>
          <w:lang w:bidi="ar-SA"/>
        </w:rPr>
        <w:t>خاتمة</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يتضح مما سبق أن الظروف الاستثنائية وقوانينها لا تكون إلا لمواجهة خطر يهدد حياة الدولة أو بقائها واحتمال تعدد التفسيرات التى تحمل عليها فكرة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الخطر</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 xml:space="preserve">تلك إذ يمكن تفسيرها من الناحية السياسية على أنها ذلك الخطر الذي يهدد نظام حكم أو استقراره فى دولة ما </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فتتخذ ذريعة من جانب الحكومة الغير ديمقراطية لتعطيل حقوق وحريات مواطنيها، لذلك كله فقد استقر الفقه القانونى والدولى على قصر مفهوم الخطر أو الظرف الاستثنائي على أنه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تلك الظروف التي تهدد الديمقراطية</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ذلك كون جوهر مشروعية فرض حالة طوارئ أو إصدار قوانين إستثنائية جنائية تمس حقوق وحريات الإنسان</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إنما يجد سنده بالأساس فى فكرة الحفاظ على أمن الدولة وبقائها متى كان الوضع القائم فيها ديمقراطياً</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لكن إذا كان الوضع القائم فى هذه الدولة غير ديمقراطى أو يشكل فى حد ذاته إنتهاكاً للقانون الدولي ولحقوق الإنسان فيها فإن الإلتجاء لإعلان حالة الطوارىء بغرض حماية الوضع أو تكريسه يضحى إجراء مفتقراً لأي مشروعية</w:t>
      </w:r>
      <w:r>
        <w:rPr>
          <w:rFonts w:asciiTheme="majorBidi" w:eastAsia="Arial" w:hAnsiTheme="majorBidi" w:cstheme="majorBidi"/>
          <w:sz w:val="24"/>
          <w:szCs w:val="24"/>
          <w:rtl/>
          <w:cs/>
        </w:rPr>
        <w:t>)</w:t>
      </w:r>
      <w:r>
        <w:rPr>
          <w:rStyle w:val="FootnoteAnchor"/>
          <w:rFonts w:asciiTheme="majorBidi" w:eastAsia="Arial" w:hAnsiTheme="majorBidi" w:cstheme="majorBidi"/>
          <w:sz w:val="24"/>
          <w:szCs w:val="24"/>
          <w:rtl/>
        </w:rPr>
        <w:footnoteReference w:id="15"/>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وفى مصر إذا كان من المبرر صدور قانون استثنائي لمواجهة الإرهاب في تسعينيات القرن الماضى إلا انه من غير المبرر بل والمثير للشك هو صدور عدد من القوانين الاستثنائية بعد حراك شعبي وثورة رفعت شعارات الحرية والعدالة والكرامة الإنسانية فى يناير </w:t>
      </w:r>
      <w:r>
        <w:rPr>
          <w:rFonts w:asciiTheme="majorBidi" w:eastAsia="Arial" w:hAnsiTheme="majorBidi" w:cstheme="majorBidi"/>
          <w:sz w:val="24"/>
          <w:szCs w:val="24"/>
        </w:rPr>
        <w:t>2011</w:t>
      </w:r>
      <w:r>
        <w:rPr>
          <w:rFonts w:asciiTheme="majorBidi" w:eastAsia="Arial" w:hAnsiTheme="majorBidi" w:cstheme="majorBidi"/>
          <w:sz w:val="24"/>
          <w:szCs w:val="24"/>
          <w:rtl/>
          <w:lang w:bidi="ar-SA"/>
        </w:rPr>
        <w:t>م</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وبديلاً عن الإنتباه والاشتباك مع أسباب وجذور وعوامل انتشار الإرهاب الحقيقية فقد تبنت سلطات الدولة فيما بعد يناير نهج التوسع فى إصدار وتطبيق المزيد من القوانين الإستثنائية التى ما فتئت تلتهم يوماً بعد يوم عناصر الدولة القانونية وتعصف بكافة حقوق وحريات المواطنين وباتت كل الأفعال  والأصوات المعارضة للسياسات العامة ملاحقة من الأجهزة الأمنية والسلطات القضائية بإعتبارها إرهاب، وهى ليست سوى  أفعال وأصوات لا علاقة لها بالعنف، ومن ثم صارت أفعال المواطنين اليومية العادية أو المهنية عملاً إرهابياً وصار الجميع بلا استثناء سواء صحفيين أو سياسيين معارضين أو محامين أو مدافعين عن حقوق الإنسان موصومين بالإرهاب أو مدرجين على قوائمه، و قبع ألاف منهم داخل السجون لمجرد الاشتباه و دون حكم من القضاء</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كل هذا بينما الإرهاب الحقيقى يرتع فى البلاد ويحصد مزيداً من الأرواح البريئة وينال من سمعة الوطن ومقدراته ومستقبله</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أفلا يعقلون</w:t>
      </w:r>
      <w:r>
        <w:rPr>
          <w:rFonts w:asciiTheme="majorBidi" w:eastAsia="Arial" w:hAnsiTheme="majorBidi" w:cstheme="majorBidi"/>
          <w:sz w:val="24"/>
          <w:szCs w:val="24"/>
          <w:rtl/>
          <w:cs/>
        </w:rPr>
        <w:t>.</w:t>
      </w: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E9496C">
      <w:pPr>
        <w:jc w:val="both"/>
        <w:rPr>
          <w:rFonts w:asciiTheme="majorBidi" w:eastAsia="Arial" w:hAnsiTheme="majorBidi" w:cstheme="majorBidi"/>
          <w:sz w:val="24"/>
          <w:szCs w:val="24"/>
        </w:rPr>
      </w:pPr>
    </w:p>
    <w:p w:rsidR="00E9496C" w:rsidRDefault="00866B45">
      <w:pPr>
        <w:jc w:val="both"/>
        <w:rPr>
          <w:rFonts w:asciiTheme="majorBidi" w:eastAsia="Arial" w:hAnsiTheme="majorBidi" w:cstheme="majorBidi"/>
          <w:bCs/>
          <w:sz w:val="24"/>
          <w:szCs w:val="24"/>
          <w:u w:val="single"/>
        </w:rPr>
      </w:pPr>
      <w:r>
        <w:rPr>
          <w:rFonts w:asciiTheme="majorBidi" w:eastAsia="Arial" w:hAnsiTheme="majorBidi" w:cstheme="majorBidi"/>
          <w:bCs/>
          <w:sz w:val="24"/>
          <w:szCs w:val="24"/>
          <w:u w:val="single"/>
          <w:rtl/>
          <w:lang w:bidi="ar-SA"/>
        </w:rPr>
        <w:t>ملحق</w:t>
      </w:r>
      <w:r>
        <w:rPr>
          <w:rFonts w:asciiTheme="majorBidi" w:eastAsia="Arial" w:hAnsiTheme="majorBidi" w:cstheme="majorBidi"/>
          <w:bCs/>
          <w:sz w:val="24"/>
          <w:szCs w:val="24"/>
          <w:u w:val="single"/>
          <w:rtl/>
          <w:cs/>
        </w:rPr>
        <w:t>:</w:t>
      </w:r>
    </w:p>
    <w:p w:rsidR="00E9496C" w:rsidRDefault="00866B45">
      <w:pPr>
        <w:jc w:val="both"/>
        <w:rPr>
          <w:rFonts w:asciiTheme="majorBidi" w:eastAsia="Arial" w:hAnsiTheme="majorBidi" w:cstheme="majorBidi"/>
          <w:b/>
          <w:sz w:val="24"/>
          <w:szCs w:val="24"/>
        </w:rPr>
      </w:pPr>
      <w:r>
        <w:rPr>
          <w:rFonts w:asciiTheme="majorBidi" w:eastAsia="Arial" w:hAnsiTheme="majorBidi" w:cstheme="majorBidi"/>
          <w:b/>
          <w:sz w:val="24"/>
          <w:szCs w:val="24"/>
          <w:rtl/>
          <w:lang w:bidi="ar-SA"/>
        </w:rPr>
        <w:t>عشرة مجالات للممارسات الفضلى في مجال مكافحة الإرهاب</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عرض المقرر الخاص المعني بتعزيز حقوق الإنسان وحمايتها في سياق مكافحة الإرهاب الممارسات الفضلى </w:t>
      </w:r>
      <w:r>
        <w:rPr>
          <w:rFonts w:asciiTheme="majorBidi" w:eastAsia="Arial" w:hAnsiTheme="majorBidi" w:cstheme="majorBidi"/>
          <w:sz w:val="24"/>
          <w:szCs w:val="24"/>
          <w:rtl/>
          <w:lang w:bidi="ar-SA"/>
        </w:rPr>
        <w:lastRenderedPageBreak/>
        <w:t>العشر التالية في مكافحة الإرهاب بوصفها نماذج ملموسة كي تعتمدها الدول الأعضاء وتنفيذها على نطاق أوسع</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b/>
          <w:sz w:val="24"/>
          <w:szCs w:val="24"/>
        </w:rPr>
      </w:pPr>
      <w:r>
        <w:rPr>
          <w:rFonts w:asciiTheme="majorBidi" w:eastAsia="Arial" w:hAnsiTheme="majorBidi" w:cstheme="majorBidi"/>
          <w:b/>
          <w:sz w:val="24"/>
          <w:szCs w:val="24"/>
          <w:rtl/>
          <w:lang w:bidi="ar-SA"/>
        </w:rPr>
        <w:t xml:space="preserve">الممارسة </w:t>
      </w:r>
      <w:r>
        <w:rPr>
          <w:rFonts w:asciiTheme="majorBidi" w:eastAsia="Arial" w:hAnsiTheme="majorBidi" w:cs="Times New Roman"/>
          <w:b/>
          <w:bCs/>
          <w:sz w:val="24"/>
          <w:szCs w:val="24"/>
          <w:rtl/>
          <w:lang w:bidi="ar-SA"/>
        </w:rPr>
        <w:t>١</w:t>
      </w:r>
    </w:p>
    <w:p w:rsidR="00E9496C" w:rsidRDefault="00866B45">
      <w:pPr>
        <w:jc w:val="both"/>
        <w:rPr>
          <w:rFonts w:asciiTheme="majorBidi" w:eastAsia="Arial" w:hAnsiTheme="majorBidi" w:cstheme="majorBidi"/>
          <w:b/>
          <w:sz w:val="24"/>
          <w:szCs w:val="24"/>
        </w:rPr>
      </w:pPr>
      <w:r>
        <w:rPr>
          <w:rFonts w:asciiTheme="majorBidi" w:eastAsia="Arial" w:hAnsiTheme="majorBidi" w:cstheme="majorBidi"/>
          <w:b/>
          <w:sz w:val="24"/>
          <w:szCs w:val="24"/>
          <w:rtl/>
          <w:lang w:bidi="ar-SA"/>
        </w:rPr>
        <w:t>أحكام نموذجية بشأن اتساق قانون مكافحة الإرهاب مع قـانون حقـوق الإنسان وقانون اللاجئين والقانون الإنساني</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تخضع جميع التشريعات المتعلقة بمكافحة الإرهاب للضمانات والإجراءات التالية</w:t>
      </w:r>
      <w:r>
        <w:rPr>
          <w:rFonts w:asciiTheme="majorBidi" w:eastAsia="Arial" w:hAnsiTheme="majorBidi" w:cstheme="majorBidi"/>
          <w:sz w:val="24"/>
          <w:szCs w:val="24"/>
          <w:rtl/>
          <w:cs/>
        </w:rPr>
        <w:t>:</w:t>
      </w:r>
    </w:p>
    <w:p w:rsidR="00E9496C" w:rsidRDefault="00866B45">
      <w:pPr>
        <w:spacing w:after="0"/>
        <w:ind w:left="360"/>
        <w:jc w:val="both"/>
        <w:rPr>
          <w:rFonts w:asciiTheme="majorBidi" w:eastAsia="Arial" w:hAnsiTheme="majorBidi" w:cstheme="majorBidi"/>
          <w:sz w:val="24"/>
          <w:szCs w:val="24"/>
        </w:rPr>
      </w:pPr>
      <w:r>
        <w:rPr>
          <w:rFonts w:asciiTheme="majorBidi" w:eastAsia="Arial" w:hAnsiTheme="majorBidi" w:cstheme="majorBidi"/>
          <w:sz w:val="24"/>
          <w:szCs w:val="24"/>
          <w:lang w:bidi="ar-EG"/>
        </w:rPr>
        <w:t>1</w:t>
      </w:r>
      <w:r>
        <w:rPr>
          <w:rFonts w:asciiTheme="majorBidi" w:eastAsia="Arial" w:hAnsiTheme="majorBidi" w:cstheme="majorBidi"/>
          <w:sz w:val="24"/>
          <w:szCs w:val="24"/>
          <w:rtl/>
          <w:lang w:bidi="ar-EG"/>
        </w:rPr>
        <w:t xml:space="preserve">- </w:t>
      </w:r>
      <w:r>
        <w:rPr>
          <w:rFonts w:asciiTheme="majorBidi" w:eastAsia="Arial" w:hAnsiTheme="majorBidi" w:cstheme="majorBidi"/>
          <w:sz w:val="24"/>
          <w:szCs w:val="24"/>
          <w:rtl/>
          <w:lang w:bidi="ar-SA"/>
        </w:rPr>
        <w:t>يتعين أن يشمل أي اقتراح بسنّ تشريعات جديدة أو بإدخال تعديلات على القوانين القائمة بياناً مكتوباً يوجّه عناية الهيئة التشريعية إلى أي حكم في القانون المقترح يبدو غير مطابق لأغراض وأحكام معايير القانون الدولي لحقوق الإنسان و القـانون الـدولي للاجئين التي هي ملزمة للدولة</w:t>
      </w:r>
      <w:r>
        <w:rPr>
          <w:rFonts w:asciiTheme="majorBidi" w:eastAsia="Arial" w:hAnsiTheme="majorBidi" w:cstheme="majorBidi"/>
          <w:sz w:val="24"/>
          <w:szCs w:val="24"/>
          <w:rtl/>
          <w:cs/>
        </w:rPr>
        <w:t>.</w:t>
      </w:r>
    </w:p>
    <w:p w:rsidR="00E9496C" w:rsidRDefault="00866B45">
      <w:pPr>
        <w:spacing w:after="0"/>
        <w:ind w:left="360"/>
        <w:jc w:val="both"/>
        <w:rPr>
          <w:rFonts w:asciiTheme="majorBidi" w:eastAsia="Arial" w:hAnsiTheme="majorBidi" w:cstheme="majorBidi"/>
          <w:sz w:val="24"/>
          <w:szCs w:val="24"/>
        </w:rPr>
      </w:pPr>
      <w:r>
        <w:rPr>
          <w:rFonts w:asciiTheme="majorBidi" w:eastAsia="Arial" w:hAnsiTheme="majorBidi" w:cstheme="majorBidi"/>
          <w:sz w:val="24"/>
          <w:szCs w:val="24"/>
          <w:lang w:bidi="ar-SA"/>
        </w:rPr>
        <w:t>2</w:t>
      </w:r>
      <w:r>
        <w:rPr>
          <w:rFonts w:asciiTheme="majorBidi" w:eastAsia="Arial" w:hAnsiTheme="majorBidi" w:cstheme="majorBidi"/>
          <w:sz w:val="24"/>
          <w:szCs w:val="24"/>
          <w:rtl/>
          <w:lang w:bidi="ar-SA"/>
        </w:rPr>
        <w:t>- يتعين على الهيئة التشريعية أن تستعرض أي قانون توافق عليه وأن تضمن تطابقه مع معايير القانون الدولي لحقوق الإنسان والقانون الدولي للاجئين الملزمة للدولة عن طريق هيئة متخصصة أو بأي طريقة أخرى</w:t>
      </w:r>
      <w:r>
        <w:rPr>
          <w:rFonts w:asciiTheme="majorBidi" w:eastAsia="Arial" w:hAnsiTheme="majorBidi" w:cstheme="majorBidi"/>
          <w:sz w:val="24"/>
          <w:szCs w:val="24"/>
          <w:rtl/>
          <w:cs/>
        </w:rPr>
        <w:t>.</w:t>
      </w:r>
    </w:p>
    <w:p w:rsidR="00E9496C" w:rsidRDefault="00866B45">
      <w:pPr>
        <w:spacing w:after="0"/>
        <w:ind w:left="360"/>
        <w:jc w:val="both"/>
        <w:rPr>
          <w:rFonts w:asciiTheme="majorBidi" w:eastAsia="Arial" w:hAnsiTheme="majorBidi" w:cstheme="majorBidi"/>
          <w:sz w:val="24"/>
          <w:szCs w:val="24"/>
        </w:rPr>
      </w:pPr>
      <w:r>
        <w:rPr>
          <w:rFonts w:asciiTheme="majorBidi" w:eastAsia="Arial" w:hAnsiTheme="majorBidi" w:cstheme="majorBidi"/>
          <w:sz w:val="24"/>
          <w:szCs w:val="24"/>
          <w:lang w:bidi="ar-EG"/>
        </w:rPr>
        <w:t>3</w:t>
      </w:r>
      <w:r>
        <w:rPr>
          <w:rFonts w:asciiTheme="majorBidi" w:eastAsia="Arial" w:hAnsiTheme="majorBidi" w:cstheme="majorBidi"/>
          <w:sz w:val="24"/>
          <w:szCs w:val="24"/>
          <w:rtl/>
          <w:lang w:bidi="ar-EG"/>
        </w:rPr>
        <w:t xml:space="preserve">- </w:t>
      </w:r>
      <w:r>
        <w:rPr>
          <w:rFonts w:asciiTheme="majorBidi" w:eastAsia="Arial" w:hAnsiTheme="majorBidi" w:cstheme="majorBidi"/>
          <w:sz w:val="24"/>
          <w:szCs w:val="24"/>
          <w:rtl/>
          <w:lang w:bidi="ar-SA"/>
        </w:rPr>
        <w:t>يتعين تكليف القضاء بضمان عدم إخلال القوانين بمعايير القانون الدولي لحقوق الإنسان والقانون الدولي للاجئين الملزمة للدولة</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ويتعين على المحاكم، لـدى القيام بواجبها، أن تطبق الآليات التي يتيحها الدستور، </w:t>
      </w:r>
      <w:r>
        <w:rPr>
          <w:rFonts w:asciiTheme="majorBidi" w:eastAsia="Arial" w:hAnsiTheme="majorBidi" w:cstheme="majorBidi"/>
          <w:b/>
          <w:sz w:val="24"/>
          <w:szCs w:val="24"/>
          <w:rtl/>
          <w:lang w:bidi="ar-SA"/>
        </w:rPr>
        <w:t>ومن ذلك الآليات التالية</w:t>
      </w:r>
      <w:r>
        <w:rPr>
          <w:rFonts w:asciiTheme="majorBidi" w:eastAsia="Arial" w:hAnsiTheme="majorBidi" w:cstheme="majorBidi"/>
          <w:b/>
          <w:sz w:val="24"/>
          <w:szCs w:val="24"/>
          <w:rtl/>
          <w:cs/>
        </w:rPr>
        <w:t xml:space="preserve">: </w:t>
      </w:r>
    </w:p>
    <w:p w:rsidR="00E9496C" w:rsidRDefault="00866B45">
      <w:pPr>
        <w:numPr>
          <w:ilvl w:val="0"/>
          <w:numId w:val="1"/>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تفسير القانون بما يتسق مع أغراض وأحكام معايير القانون الدولي لحقوق الإنسان والقانون الدولي للاجئين الملزمة للدولة؛ </w:t>
      </w:r>
    </w:p>
    <w:p w:rsidR="00E9496C" w:rsidRDefault="00866B45">
      <w:pPr>
        <w:numPr>
          <w:ilvl w:val="0"/>
          <w:numId w:val="19"/>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التصريح بأن ذلك الجزء من القانون عديم الأثر؛ </w:t>
      </w:r>
    </w:p>
    <w:p w:rsidR="00E9496C" w:rsidRDefault="00866B45">
      <w:pPr>
        <w:numPr>
          <w:ilvl w:val="0"/>
          <w:numId w:val="14"/>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التصريح بأن القانون المخالف للمعايير والأحكام الدولية لا أثر أو مفعـول له، سواء على الفور أو بعد فترة من الزمن تتيح للحكومة اتخاذ خطوات تصحيحية</w:t>
      </w:r>
      <w:r>
        <w:rPr>
          <w:rFonts w:asciiTheme="majorBidi" w:eastAsia="Arial" w:hAnsiTheme="majorBidi" w:cstheme="majorBidi"/>
          <w:sz w:val="24"/>
          <w:szCs w:val="24"/>
          <w:rtl/>
          <w:cs/>
        </w:rPr>
        <w:t>.</w:t>
      </w:r>
    </w:p>
    <w:p w:rsidR="00E9496C" w:rsidRDefault="00866B45">
      <w:pPr>
        <w:numPr>
          <w:ilvl w:val="0"/>
          <w:numId w:val="30"/>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إذا كانت الدولة طرفاً في نزاع مسلح جارٍ، فإن الأحكام الواردة أعلاه تنطبق كذلك على ضمان التقيد بمبادئ وأحكام القانون الإنساني الدولي دون المساس بواجب التقيد بالقانون الدولي لحقوق الإنسان والقانون الدولي للاجئين</w:t>
      </w:r>
      <w:r>
        <w:rPr>
          <w:rFonts w:asciiTheme="majorBidi" w:eastAsia="Arial" w:hAnsiTheme="majorBidi" w:cstheme="majorBidi"/>
          <w:sz w:val="24"/>
          <w:szCs w:val="24"/>
          <w:rtl/>
          <w:cs/>
        </w:rPr>
        <w:t xml:space="preserve">. </w:t>
      </w:r>
    </w:p>
    <w:p w:rsidR="00E9496C" w:rsidRDefault="00E9496C">
      <w:pPr>
        <w:jc w:val="both"/>
        <w:rPr>
          <w:rFonts w:asciiTheme="majorBidi" w:eastAsia="Arial" w:hAnsiTheme="majorBidi" w:cstheme="majorBidi"/>
          <w:sz w:val="24"/>
          <w:szCs w:val="24"/>
        </w:rPr>
      </w:pPr>
    </w:p>
    <w:p w:rsidR="00E9496C" w:rsidRDefault="00866B45">
      <w:pPr>
        <w:jc w:val="both"/>
        <w:rPr>
          <w:rFonts w:asciiTheme="majorBidi" w:eastAsia="Arial" w:hAnsiTheme="majorBidi" w:cstheme="majorBidi"/>
          <w:bCs/>
          <w:sz w:val="28"/>
          <w:szCs w:val="28"/>
          <w:lang w:bidi="ar-EG"/>
        </w:rPr>
      </w:pPr>
      <w:r>
        <w:rPr>
          <w:rFonts w:asciiTheme="majorBidi" w:eastAsia="Arial" w:hAnsiTheme="majorBidi" w:cstheme="majorBidi"/>
          <w:bCs/>
          <w:sz w:val="28"/>
          <w:szCs w:val="28"/>
          <w:rtl/>
          <w:lang w:bidi="ar-SA"/>
        </w:rPr>
        <w:t xml:space="preserve">ملحق </w:t>
      </w:r>
      <w:r>
        <w:rPr>
          <w:rFonts w:asciiTheme="majorBidi" w:eastAsia="Arial" w:hAnsiTheme="majorBidi" w:cstheme="majorBidi"/>
          <w:bCs/>
          <w:sz w:val="28"/>
          <w:szCs w:val="28"/>
          <w:lang w:bidi="ar-SA"/>
        </w:rPr>
        <w:t>2</w:t>
      </w:r>
      <w:r>
        <w:rPr>
          <w:rFonts w:asciiTheme="majorBidi" w:eastAsia="Arial" w:hAnsiTheme="majorBidi" w:cstheme="majorBidi"/>
          <w:bCs/>
          <w:sz w:val="28"/>
          <w:szCs w:val="28"/>
          <w:rtl/>
          <w:lang w:bidi="ar-SA"/>
        </w:rPr>
        <w:t xml:space="preserve"> : الممارسة </w:t>
      </w:r>
    </w:p>
    <w:p w:rsidR="00E9496C" w:rsidRDefault="00866B45">
      <w:pPr>
        <w:jc w:val="both"/>
        <w:rPr>
          <w:rFonts w:asciiTheme="majorBidi" w:eastAsia="Arial" w:hAnsiTheme="majorBidi" w:cstheme="majorBidi"/>
          <w:b/>
          <w:sz w:val="24"/>
          <w:szCs w:val="24"/>
        </w:rPr>
      </w:pPr>
      <w:r>
        <w:rPr>
          <w:rFonts w:asciiTheme="majorBidi" w:eastAsia="Arial" w:hAnsiTheme="majorBidi" w:cstheme="majorBidi"/>
          <w:b/>
          <w:sz w:val="24"/>
          <w:szCs w:val="24"/>
          <w:rtl/>
          <w:lang w:bidi="ar-SA"/>
        </w:rPr>
        <w:t>حكم نموذجي بشأن اتساق ممارسات مكافحة الإرهاب مع قانون حقـوق الإنسان وقانون اللاجئين والقانون الإنساني</w:t>
      </w:r>
      <w:r>
        <w:rPr>
          <w:rFonts w:asciiTheme="majorBidi" w:eastAsia="Arial" w:hAnsiTheme="majorBidi" w:cstheme="majorBidi"/>
          <w:b/>
          <w:sz w:val="24"/>
          <w:szCs w:val="24"/>
          <w:rtl/>
          <w:cs/>
        </w:rPr>
        <w:t>.</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يُحظَر على أي شخص أن يتصرف على نحو يتعارض بأي شكل من الأشكال مـع أغراض وأحكام القانون الدولي لحقوق الإنسان والقانون الدولي للاجئين التي هي ملزمة للدولة الطرف أثناء تطبيق وممارسة جميع الوظائف المنصوص عليهـا في القـانون المتعلق بالإرهاب</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b/>
          <w:sz w:val="24"/>
          <w:szCs w:val="24"/>
        </w:rPr>
      </w:pPr>
      <w:r>
        <w:rPr>
          <w:rFonts w:asciiTheme="majorBidi" w:eastAsia="Arial" w:hAnsiTheme="majorBidi" w:cstheme="majorBidi"/>
          <w:b/>
          <w:sz w:val="24"/>
          <w:szCs w:val="24"/>
          <w:rtl/>
          <w:lang w:bidi="ar-SA"/>
        </w:rPr>
        <w:t>وفي هذا الصدد</w:t>
      </w:r>
      <w:r>
        <w:rPr>
          <w:rFonts w:asciiTheme="majorBidi" w:eastAsia="Arial" w:hAnsiTheme="majorBidi" w:cstheme="majorBidi"/>
          <w:b/>
          <w:sz w:val="24"/>
          <w:szCs w:val="24"/>
          <w:rtl/>
          <w:cs/>
        </w:rPr>
        <w:t xml:space="preserve">: </w:t>
      </w:r>
    </w:p>
    <w:p w:rsidR="00E9496C" w:rsidRDefault="00866B45">
      <w:pPr>
        <w:spacing w:after="0"/>
        <w:ind w:left="360"/>
        <w:jc w:val="both"/>
        <w:rPr>
          <w:rFonts w:asciiTheme="majorBidi" w:eastAsia="Arial" w:hAnsiTheme="majorBidi" w:cstheme="majorBidi"/>
          <w:sz w:val="24"/>
          <w:szCs w:val="24"/>
          <w:lang w:bidi="ar-EG"/>
        </w:rPr>
      </w:pPr>
      <w:r>
        <w:rPr>
          <w:rFonts w:asciiTheme="majorBidi" w:eastAsia="Arial" w:hAnsiTheme="majorBidi" w:cstheme="majorBidi"/>
          <w:sz w:val="24"/>
          <w:szCs w:val="24"/>
          <w:lang w:bidi="ar-SA"/>
        </w:rPr>
        <w:t>1</w:t>
      </w:r>
      <w:r>
        <w:rPr>
          <w:rFonts w:asciiTheme="majorBidi" w:eastAsia="Arial" w:hAnsiTheme="majorBidi" w:cstheme="majorBidi"/>
          <w:sz w:val="24"/>
          <w:szCs w:val="24"/>
          <w:rtl/>
          <w:lang w:bidi="ar-SA"/>
        </w:rPr>
        <w:t>- يتعين أن تستند ممارسة الوظائف والصلاحيات إلى أحكـام واضـحة في القانون تبيِّن بإسهاب الصلاحيات المخولة</w:t>
      </w:r>
      <w:r>
        <w:rPr>
          <w:rFonts w:asciiTheme="majorBidi" w:eastAsia="Arial" w:hAnsiTheme="majorBidi" w:cstheme="majorBidi"/>
          <w:sz w:val="24"/>
          <w:szCs w:val="24"/>
          <w:rtl/>
          <w:cs/>
        </w:rPr>
        <w:t xml:space="preserve">. </w:t>
      </w:r>
    </w:p>
    <w:p w:rsidR="00E9496C" w:rsidRDefault="00866B45">
      <w:pPr>
        <w:spacing w:after="0"/>
        <w:ind w:left="360"/>
        <w:jc w:val="both"/>
        <w:rPr>
          <w:rFonts w:asciiTheme="majorBidi" w:eastAsia="Arial" w:hAnsiTheme="majorBidi" w:cstheme="majorBidi"/>
          <w:sz w:val="24"/>
          <w:szCs w:val="24"/>
        </w:rPr>
      </w:pPr>
      <w:r>
        <w:rPr>
          <w:rFonts w:asciiTheme="majorBidi" w:eastAsia="Arial" w:hAnsiTheme="majorBidi" w:cstheme="majorBidi"/>
          <w:sz w:val="24"/>
          <w:szCs w:val="24"/>
          <w:lang w:bidi="ar-EG"/>
        </w:rPr>
        <w:t>2</w:t>
      </w:r>
      <w:r>
        <w:rPr>
          <w:rFonts w:asciiTheme="majorBidi" w:eastAsia="Arial" w:hAnsiTheme="majorBidi" w:cstheme="majorBidi"/>
          <w:sz w:val="24"/>
          <w:szCs w:val="24"/>
          <w:rtl/>
          <w:lang w:bidi="ar-EG"/>
        </w:rPr>
        <w:t xml:space="preserve">- </w:t>
      </w:r>
      <w:r>
        <w:rPr>
          <w:rFonts w:asciiTheme="majorBidi" w:eastAsia="Arial" w:hAnsiTheme="majorBidi" w:cstheme="majorBidi"/>
          <w:sz w:val="24"/>
          <w:szCs w:val="24"/>
          <w:rtl/>
          <w:lang w:bidi="ar-SA"/>
        </w:rPr>
        <w:t>لا يجوز أبداً أن تنتهك ممارسة تلك الوظائف والصلاحيات القواعد القطعية أو الواجبة التطبيق من القانون الدولي، كما لا يجوز أن تمس بجوهر أي حق مـن حقـوق الإنسان</w:t>
      </w:r>
      <w:r>
        <w:rPr>
          <w:rFonts w:asciiTheme="majorBidi" w:eastAsia="Arial" w:hAnsiTheme="majorBidi" w:cstheme="majorBidi"/>
          <w:sz w:val="24"/>
          <w:szCs w:val="24"/>
          <w:rtl/>
          <w:cs/>
        </w:rPr>
        <w:t>.</w:t>
      </w:r>
    </w:p>
    <w:p w:rsidR="00E9496C" w:rsidRDefault="00866B45">
      <w:pPr>
        <w:spacing w:after="0"/>
        <w:ind w:left="360"/>
        <w:jc w:val="both"/>
        <w:rPr>
          <w:rFonts w:asciiTheme="majorBidi" w:eastAsia="Arial" w:hAnsiTheme="majorBidi" w:cstheme="majorBidi"/>
          <w:sz w:val="24"/>
          <w:szCs w:val="24"/>
        </w:rPr>
      </w:pPr>
      <w:r>
        <w:rPr>
          <w:rFonts w:asciiTheme="majorBidi" w:eastAsia="Arial" w:hAnsiTheme="majorBidi" w:cstheme="majorBidi"/>
          <w:sz w:val="24"/>
          <w:szCs w:val="24"/>
          <w:lang w:bidi="ar-SA"/>
        </w:rPr>
        <w:t>3</w:t>
      </w:r>
      <w:r>
        <w:rPr>
          <w:rFonts w:asciiTheme="majorBidi" w:eastAsia="Arial" w:hAnsiTheme="majorBidi" w:cstheme="majorBidi"/>
          <w:sz w:val="24"/>
          <w:szCs w:val="24"/>
          <w:rtl/>
          <w:lang w:bidi="ar-SA"/>
        </w:rPr>
        <w:t>- في الحالات التي تستوجب فيها ممارسة وظائف وصلاحيات معينة تقييد حق من حقوق الإنسان التي تقبل التقييد، فإنه ينبغي أن يقتصر ذلك التقييد على أدنى حد ممكن ويتعين</w:t>
      </w:r>
      <w:r>
        <w:rPr>
          <w:rFonts w:asciiTheme="majorBidi" w:eastAsia="Arial" w:hAnsiTheme="majorBidi" w:cstheme="majorBidi"/>
          <w:sz w:val="24"/>
          <w:szCs w:val="24"/>
          <w:rtl/>
          <w:cs/>
        </w:rPr>
        <w:t xml:space="preserve">: </w:t>
      </w:r>
    </w:p>
    <w:p w:rsidR="00E9496C" w:rsidRDefault="00866B45">
      <w:pPr>
        <w:numPr>
          <w:ilvl w:val="0"/>
          <w:numId w:val="27"/>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أن يكون ضرورياً في مجتمع ديمقراطي توخياً لغاية محـددة ومشروعة في حدود ما يسمح به القانون الدولي؛</w:t>
      </w:r>
    </w:p>
    <w:p w:rsidR="00E9496C" w:rsidRDefault="00866B45">
      <w:pPr>
        <w:numPr>
          <w:ilvl w:val="0"/>
          <w:numId w:val="23"/>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أن يكون متناسباً مع الفائدة التي تحصل كنتيجة لتحقيـق تلـك الغاية المشروعة</w:t>
      </w:r>
      <w:r>
        <w:rPr>
          <w:rFonts w:asciiTheme="majorBidi" w:eastAsia="Arial" w:hAnsiTheme="majorBidi" w:cstheme="majorBidi"/>
          <w:sz w:val="24"/>
          <w:szCs w:val="24"/>
          <w:rtl/>
          <w:cs/>
        </w:rPr>
        <w:t>.</w:t>
      </w:r>
    </w:p>
    <w:p w:rsidR="00E9496C" w:rsidRDefault="00866B45">
      <w:pPr>
        <w:ind w:left="360"/>
        <w:jc w:val="both"/>
        <w:rPr>
          <w:rFonts w:asciiTheme="majorBidi" w:eastAsia="Arial" w:hAnsiTheme="majorBidi" w:cstheme="majorBidi"/>
          <w:sz w:val="24"/>
          <w:szCs w:val="24"/>
        </w:rPr>
      </w:pPr>
      <w:r>
        <w:rPr>
          <w:rFonts w:asciiTheme="majorBidi" w:eastAsia="Arial" w:hAnsiTheme="majorBidi" w:cstheme="majorBidi"/>
          <w:sz w:val="24"/>
          <w:szCs w:val="24"/>
          <w:lang w:bidi="ar-SA"/>
        </w:rPr>
        <w:lastRenderedPageBreak/>
        <w:t>4</w:t>
      </w:r>
      <w:r>
        <w:rPr>
          <w:rFonts w:asciiTheme="majorBidi" w:eastAsia="Arial" w:hAnsiTheme="majorBidi" w:cstheme="majorBidi"/>
          <w:sz w:val="24"/>
          <w:szCs w:val="24"/>
          <w:rtl/>
          <w:lang w:bidi="ar-SA"/>
        </w:rPr>
        <w:t>- إذا كانت الدولة طرفاً في نزاع مسلح جارٍ، فإن الأحكام الواردة أعلاه تسري كذلك على ضمان التقيد بمبادئ وأحكام القانون الإنساني الـدولي، دون المساس بواجب التقيد بالقانون الدولي لحقوق الإنسان والقانون الدولي للاجئين</w:t>
      </w:r>
      <w:r>
        <w:rPr>
          <w:rFonts w:asciiTheme="majorBidi" w:eastAsia="Arial" w:hAnsiTheme="majorBidi" w:cstheme="majorBidi"/>
          <w:sz w:val="24"/>
          <w:szCs w:val="24"/>
          <w:rtl/>
          <w:cs/>
        </w:rPr>
        <w:t xml:space="preserve">. </w:t>
      </w:r>
    </w:p>
    <w:p w:rsidR="00E9496C" w:rsidRDefault="00866B45">
      <w:pPr>
        <w:jc w:val="both"/>
        <w:rPr>
          <w:rFonts w:asciiTheme="majorBidi" w:eastAsia="Arial" w:hAnsiTheme="majorBidi" w:cstheme="majorBidi"/>
          <w:bCs/>
          <w:sz w:val="28"/>
          <w:szCs w:val="28"/>
          <w:lang w:bidi="ar-EG"/>
        </w:rPr>
      </w:pPr>
      <w:r>
        <w:rPr>
          <w:rFonts w:asciiTheme="majorBidi" w:eastAsia="Arial" w:hAnsiTheme="majorBidi" w:cstheme="majorBidi"/>
          <w:bCs/>
          <w:sz w:val="28"/>
          <w:szCs w:val="28"/>
          <w:rtl/>
          <w:lang w:bidi="ar-SA"/>
        </w:rPr>
        <w:t xml:space="preserve">ملحق </w:t>
      </w:r>
      <w:r>
        <w:rPr>
          <w:rFonts w:asciiTheme="majorBidi" w:eastAsia="Arial" w:hAnsiTheme="majorBidi" w:cstheme="majorBidi"/>
          <w:bCs/>
          <w:sz w:val="28"/>
          <w:szCs w:val="28"/>
          <w:lang w:bidi="ar-SA"/>
        </w:rPr>
        <w:t>3</w:t>
      </w:r>
      <w:r>
        <w:rPr>
          <w:rFonts w:asciiTheme="majorBidi" w:eastAsia="Arial" w:hAnsiTheme="majorBidi" w:cstheme="majorBidi"/>
          <w:bCs/>
          <w:sz w:val="28"/>
          <w:szCs w:val="28"/>
          <w:rtl/>
          <w:lang w:bidi="ar-SA"/>
        </w:rPr>
        <w:t xml:space="preserve"> : الممارسة </w:t>
      </w:r>
    </w:p>
    <w:p w:rsidR="00E9496C" w:rsidRDefault="00866B45">
      <w:pPr>
        <w:jc w:val="both"/>
        <w:rPr>
          <w:rFonts w:asciiTheme="majorBidi" w:eastAsia="Arial" w:hAnsiTheme="majorBidi" w:cstheme="majorBidi"/>
          <w:b/>
          <w:sz w:val="24"/>
          <w:szCs w:val="24"/>
        </w:rPr>
      </w:pPr>
      <w:r>
        <w:rPr>
          <w:rFonts w:asciiTheme="majorBidi" w:eastAsia="Arial" w:hAnsiTheme="majorBidi" w:cstheme="majorBidi"/>
          <w:b/>
          <w:sz w:val="24"/>
          <w:szCs w:val="24"/>
          <w:rtl/>
          <w:cs/>
        </w:rPr>
        <w:t>-</w:t>
      </w:r>
      <w:r>
        <w:rPr>
          <w:rFonts w:asciiTheme="majorBidi" w:eastAsia="Arial" w:hAnsiTheme="majorBidi" w:cstheme="majorBidi"/>
          <w:b/>
          <w:sz w:val="24"/>
          <w:szCs w:val="24"/>
          <w:rtl/>
          <w:lang w:bidi="ar-SA"/>
        </w:rPr>
        <w:t>الأحكام النموذجية المتعلقة بمبدأي الوضع الطبيعي والخصوصية</w:t>
      </w:r>
    </w:p>
    <w:p w:rsidR="00E9496C" w:rsidRDefault="00866B45">
      <w:pPr>
        <w:numPr>
          <w:ilvl w:val="0"/>
          <w:numId w:val="5"/>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تتولى السلطات المدنية المكلفة بوظائف مكافحة الجريمة، إلى أقصى حد ممكن، اتخاذ تدابير مكافحة الإرهاب وذلك في إطار ممارسة صلاحياتها العادية</w:t>
      </w:r>
      <w:r>
        <w:rPr>
          <w:rFonts w:asciiTheme="majorBidi" w:eastAsia="Arial" w:hAnsiTheme="majorBidi" w:cstheme="majorBidi"/>
          <w:sz w:val="24"/>
          <w:szCs w:val="24"/>
          <w:rtl/>
          <w:cs/>
        </w:rPr>
        <w:t>.</w:t>
      </w:r>
    </w:p>
    <w:p w:rsidR="00E9496C" w:rsidRDefault="00866B45">
      <w:pPr>
        <w:numPr>
          <w:ilvl w:val="0"/>
          <w:numId w:val="5"/>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ما لم يتم الإعلان عن حالة طوارئ بصورة رسمية لأن الإرهاب يهدد حياة الأمة تهديداً حقيقياً ويُملي اتخاذ تدابير لا يمكن اتخاذها من خلال قيود يبيحها القانون الدولي لحقوق الإنسان بالفعل، فإن الإرهاب لا يستدعي منح صلاحيات طارئة</w:t>
      </w:r>
      <w:r>
        <w:rPr>
          <w:rFonts w:asciiTheme="majorBidi" w:eastAsia="Arial" w:hAnsiTheme="majorBidi" w:cstheme="majorBidi"/>
          <w:sz w:val="24"/>
          <w:szCs w:val="24"/>
          <w:rtl/>
          <w:cs/>
        </w:rPr>
        <w:t>.</w:t>
      </w:r>
    </w:p>
    <w:p w:rsidR="00E9496C" w:rsidRDefault="00866B45">
      <w:pPr>
        <w:numPr>
          <w:ilvl w:val="0"/>
          <w:numId w:val="5"/>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إذا كان القانون يتضمن أحكاماً معينة تُعتبر، لسبب قاهر، ضرورية لمكافحة الإرهاب وتُكلَّف سلطات معينة بصلاحيات محددة لذلك السبب، فإنـه يُمنـع اسـتخدام تلك الصلاحيات لأي أغراض عدا مكافحة الإرهاب، وفق التعريف الصحيح للإرهاب الوارد في الممارسة </w:t>
      </w:r>
      <w:r>
        <w:rPr>
          <w:rFonts w:asciiTheme="majorBidi" w:eastAsia="Arial" w:hAnsiTheme="majorBidi" w:cs="Times New Roman"/>
          <w:sz w:val="24"/>
          <w:szCs w:val="24"/>
          <w:rtl/>
          <w:lang w:bidi="ar-SA"/>
        </w:rPr>
        <w:t>٧</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bCs/>
          <w:sz w:val="28"/>
          <w:szCs w:val="28"/>
          <w:lang w:bidi="ar-EG"/>
        </w:rPr>
      </w:pPr>
      <w:r>
        <w:rPr>
          <w:rFonts w:asciiTheme="majorBidi" w:eastAsia="Arial" w:hAnsiTheme="majorBidi" w:cstheme="majorBidi"/>
          <w:bCs/>
          <w:sz w:val="28"/>
          <w:szCs w:val="28"/>
          <w:rtl/>
          <w:lang w:bidi="ar-SA"/>
        </w:rPr>
        <w:t xml:space="preserve">ملحق </w:t>
      </w:r>
      <w:r>
        <w:rPr>
          <w:rFonts w:asciiTheme="majorBidi" w:eastAsia="Arial" w:hAnsiTheme="majorBidi" w:cstheme="majorBidi"/>
          <w:bCs/>
          <w:sz w:val="28"/>
          <w:szCs w:val="28"/>
          <w:lang w:bidi="ar-SA"/>
        </w:rPr>
        <w:t>4</w:t>
      </w:r>
      <w:r>
        <w:rPr>
          <w:rFonts w:asciiTheme="majorBidi" w:eastAsia="Arial" w:hAnsiTheme="majorBidi" w:cstheme="majorBidi"/>
          <w:bCs/>
          <w:sz w:val="28"/>
          <w:szCs w:val="28"/>
          <w:rtl/>
          <w:lang w:bidi="ar-SA"/>
        </w:rPr>
        <w:t xml:space="preserve"> الممارسة </w:t>
      </w:r>
    </w:p>
    <w:p w:rsidR="00E9496C" w:rsidRDefault="00866B45">
      <w:pPr>
        <w:jc w:val="both"/>
        <w:rPr>
          <w:rFonts w:asciiTheme="majorBidi" w:eastAsia="Arial" w:hAnsiTheme="majorBidi" w:cstheme="majorBidi"/>
          <w:b/>
          <w:sz w:val="24"/>
          <w:szCs w:val="24"/>
        </w:rPr>
      </w:pPr>
      <w:r>
        <w:rPr>
          <w:rFonts w:asciiTheme="majorBidi" w:eastAsia="Arial" w:hAnsiTheme="majorBidi" w:cstheme="majorBidi"/>
          <w:b/>
          <w:sz w:val="24"/>
          <w:szCs w:val="24"/>
          <w:rtl/>
          <w:lang w:bidi="ar-SA"/>
        </w:rPr>
        <w:t>أحكام نموذجية بشأن استعراض إنفاذ قانون وممارسة مكافحة الإرهاب</w:t>
      </w:r>
    </w:p>
    <w:p w:rsidR="00E9496C" w:rsidRDefault="00866B45">
      <w:pPr>
        <w:spacing w:after="0"/>
        <w:ind w:left="360"/>
        <w:jc w:val="both"/>
        <w:rPr>
          <w:rFonts w:asciiTheme="majorBidi" w:eastAsia="Arial" w:hAnsiTheme="majorBidi" w:cstheme="majorBidi"/>
          <w:sz w:val="24"/>
          <w:szCs w:val="24"/>
        </w:rPr>
      </w:pPr>
      <w:r>
        <w:rPr>
          <w:rFonts w:asciiTheme="majorBidi" w:eastAsia="Arial" w:hAnsiTheme="majorBidi" w:cstheme="majorBidi"/>
          <w:sz w:val="24"/>
          <w:szCs w:val="24"/>
          <w:lang w:bidi="ar-SA"/>
        </w:rPr>
        <w:t>1</w:t>
      </w:r>
      <w:r>
        <w:rPr>
          <w:rFonts w:asciiTheme="majorBidi" w:eastAsia="Arial" w:hAnsiTheme="majorBidi" w:cstheme="majorBidi"/>
          <w:sz w:val="24"/>
          <w:szCs w:val="24"/>
          <w:rtl/>
          <w:lang w:bidi="ar-SA"/>
        </w:rPr>
        <w:t xml:space="preserve">- في حالة استحداث صلاحيات محددة لمكافحة الإرهاب عملاً بالممارسـة </w:t>
      </w:r>
      <w:r>
        <w:rPr>
          <w:rFonts w:asciiTheme="majorBidi" w:eastAsia="Arial" w:hAnsiTheme="majorBidi" w:cs="Times New Roman"/>
          <w:sz w:val="24"/>
          <w:szCs w:val="24"/>
          <w:rtl/>
          <w:lang w:bidi="ar-SA"/>
        </w:rPr>
        <w:t>٣</w:t>
      </w:r>
      <w:r>
        <w:rPr>
          <w:rFonts w:asciiTheme="majorBidi" w:eastAsia="Arial" w:hAnsiTheme="majorBidi" w:cstheme="majorBidi"/>
          <w:sz w:val="24"/>
          <w:szCs w:val="24"/>
          <w:rtl/>
          <w:cs/>
        </w:rPr>
        <w:t>)</w:t>
      </w:r>
      <w:r>
        <w:rPr>
          <w:rFonts w:asciiTheme="majorBidi" w:eastAsia="Arial" w:hAnsiTheme="majorBidi" w:cs="Times New Roman"/>
          <w:sz w:val="24"/>
          <w:szCs w:val="24"/>
          <w:rtl/>
          <w:lang w:bidi="ar-SA"/>
        </w:rPr>
        <w:t>٣</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 xml:space="preserve">، ينتهي العمل هبا بعد مضي </w:t>
      </w:r>
      <w:r>
        <w:rPr>
          <w:rFonts w:asciiTheme="majorBidi" w:eastAsia="Arial" w:hAnsiTheme="majorBidi" w:cs="Times New Roman"/>
          <w:sz w:val="24"/>
          <w:szCs w:val="24"/>
          <w:rtl/>
          <w:lang w:bidi="ar-SA"/>
        </w:rPr>
        <w:t>١٢</w:t>
      </w:r>
      <w:r>
        <w:rPr>
          <w:rFonts w:asciiTheme="majorBidi" w:eastAsia="Arial" w:hAnsiTheme="majorBidi" w:cstheme="majorBidi"/>
          <w:sz w:val="24"/>
          <w:szCs w:val="24"/>
          <w:rtl/>
          <w:lang w:bidi="ar-SA"/>
        </w:rPr>
        <w:t xml:space="preserve"> شهراً من تاريخ دخولها حيز النفاذ، ما لم تقم الهيئـة التشريعية باستعراضها وتمديدها قبل انقضاء تلك المدة</w:t>
      </w:r>
      <w:r>
        <w:rPr>
          <w:rFonts w:asciiTheme="majorBidi" w:eastAsia="Arial" w:hAnsiTheme="majorBidi" w:cstheme="majorBidi"/>
          <w:sz w:val="24"/>
          <w:szCs w:val="24"/>
          <w:rtl/>
          <w:cs/>
        </w:rPr>
        <w:t>.</w:t>
      </w:r>
    </w:p>
    <w:p w:rsidR="00E9496C" w:rsidRDefault="00866B45">
      <w:pPr>
        <w:spacing w:after="0"/>
        <w:ind w:left="360"/>
        <w:jc w:val="both"/>
        <w:rPr>
          <w:rFonts w:asciiTheme="majorBidi" w:eastAsia="Arial" w:hAnsiTheme="majorBidi" w:cstheme="majorBidi"/>
          <w:sz w:val="24"/>
          <w:szCs w:val="24"/>
        </w:rPr>
      </w:pPr>
      <w:r>
        <w:rPr>
          <w:rFonts w:asciiTheme="majorBidi" w:eastAsia="Arial" w:hAnsiTheme="majorBidi" w:cstheme="majorBidi"/>
          <w:sz w:val="24"/>
          <w:szCs w:val="24"/>
          <w:lang w:bidi="ar-SA"/>
        </w:rPr>
        <w:t>2</w:t>
      </w:r>
      <w:r>
        <w:rPr>
          <w:rFonts w:asciiTheme="majorBidi" w:eastAsia="Arial" w:hAnsiTheme="majorBidi" w:cstheme="majorBidi"/>
          <w:sz w:val="24"/>
          <w:szCs w:val="24"/>
          <w:rtl/>
          <w:lang w:bidi="ar-SA"/>
        </w:rPr>
        <w:t>- تعيّن السلطة التنفيذية شخصاً أو هيئة كي يتصرف بصفته هيئة مستقلة لاستعراض تطبيق وإنفاذ القانون المتعلق بالإرهاب</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 xml:space="preserve">وينبغي أن يستعرض الشخص المعيَّن بهذه الطريقة إنفاذ القانون المتعلق بالإرهاب مرة كل </w:t>
      </w:r>
      <w:r>
        <w:rPr>
          <w:rFonts w:asciiTheme="majorBidi" w:eastAsia="Arial" w:hAnsiTheme="majorBidi" w:cs="Times New Roman"/>
          <w:sz w:val="24"/>
          <w:szCs w:val="24"/>
          <w:rtl/>
          <w:lang w:bidi="ar-SA"/>
        </w:rPr>
        <w:t>١٢</w:t>
      </w:r>
      <w:r>
        <w:rPr>
          <w:rFonts w:asciiTheme="majorBidi" w:eastAsia="Arial" w:hAnsiTheme="majorBidi" w:cstheme="majorBidi"/>
          <w:sz w:val="24"/>
          <w:szCs w:val="24"/>
          <w:rtl/>
          <w:lang w:bidi="ar-SA"/>
        </w:rPr>
        <w:t xml:space="preserve"> شهراً على الأقل، وأن يرفع تقريـراً إلى الهيئتين التنفيذية والتشريعية بنتائج ذلك الاستعراض</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ويتعين أن يتضمن التقرير رأياً بشأن</w:t>
      </w:r>
      <w:r>
        <w:rPr>
          <w:rFonts w:asciiTheme="majorBidi" w:eastAsia="Arial" w:hAnsiTheme="majorBidi" w:cstheme="majorBidi"/>
          <w:sz w:val="24"/>
          <w:szCs w:val="24"/>
          <w:rtl/>
          <w:cs/>
        </w:rPr>
        <w:t xml:space="preserve">: </w:t>
      </w:r>
    </w:p>
    <w:p w:rsidR="00E9496C" w:rsidRDefault="00866B45">
      <w:pPr>
        <w:numPr>
          <w:ilvl w:val="0"/>
          <w:numId w:val="20"/>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تداعيات أي تعديلات أو إضافات مقترحة أو حديثة تخص القانون المتعلق بالإرهاب، بما في ذلك رأي بشأن ما إذا كانت تلك التعديلات أو الإضافات متوافقة مـع القانون الدولي لحقوق الإنسان والقانون الدولي للاجئين المُلزميْن للدولة وكذلك مع مبادئ وأحكام القانون الإنساني الدولي، عند الاقتضاء؛</w:t>
      </w:r>
    </w:p>
    <w:p w:rsidR="00E9496C" w:rsidRDefault="00866B45">
      <w:pPr>
        <w:numPr>
          <w:ilvl w:val="0"/>
          <w:numId w:val="6"/>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ما إذا كان التطبيق العملي للقانون المتعلق بالإرهاب، خـلال فتـرة الاستعراض، متوافقاً مع القانون الدولي لحقوق الإنسان والقانون الدولي للاجئين المُلـزميْن للدولة إلى جانب مبادئ وأحكام القانون الإنساني الدولي، عند الاقتضاء</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bCs/>
          <w:sz w:val="24"/>
          <w:szCs w:val="24"/>
        </w:rPr>
      </w:pPr>
      <w:r>
        <w:rPr>
          <w:rFonts w:asciiTheme="majorBidi" w:eastAsia="Arial" w:hAnsiTheme="majorBidi" w:cstheme="majorBidi"/>
          <w:bCs/>
          <w:sz w:val="24"/>
          <w:szCs w:val="24"/>
          <w:rtl/>
          <w:lang w:bidi="ar-SA"/>
        </w:rPr>
        <w:t xml:space="preserve">الممارسة </w:t>
      </w:r>
      <w:r>
        <w:rPr>
          <w:rFonts w:asciiTheme="majorBidi" w:eastAsia="Arial" w:hAnsiTheme="majorBidi" w:cs="Times New Roman"/>
          <w:bCs/>
          <w:sz w:val="24"/>
          <w:szCs w:val="24"/>
          <w:rtl/>
          <w:lang w:bidi="ar-SA"/>
        </w:rPr>
        <w:t>٥</w:t>
      </w:r>
    </w:p>
    <w:p w:rsidR="00E9496C" w:rsidRDefault="00866B45">
      <w:pPr>
        <w:jc w:val="both"/>
        <w:rPr>
          <w:rFonts w:asciiTheme="majorBidi" w:eastAsia="Arial" w:hAnsiTheme="majorBidi" w:cstheme="majorBidi"/>
          <w:b/>
          <w:sz w:val="24"/>
          <w:szCs w:val="24"/>
        </w:rPr>
      </w:pPr>
      <w:r>
        <w:rPr>
          <w:rFonts w:asciiTheme="majorBidi" w:eastAsia="Arial" w:hAnsiTheme="majorBidi" w:cstheme="majorBidi"/>
          <w:b/>
          <w:sz w:val="24"/>
          <w:szCs w:val="24"/>
          <w:rtl/>
          <w:lang w:bidi="ar-SA"/>
        </w:rPr>
        <w:t xml:space="preserve">الحكم النموذجي المتعلق بسبل الانتصاف </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يحق لأي شخص تُنتهك حقوقه الإنسانية بسبب ممارسة صلاحيات تتعلق بمكافحة الإرهاب أو بسبب تطبيق قانون مكافحة الإرهاب أن يستفيد من وسيلة انتصاف سريعة وفعالة وقابلة للتنفيذ</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ويتعيّن أن تتحمَّل المحاكم المسؤولية النهائية عن ضمان إعمال هذا الحق</w:t>
      </w:r>
      <w:r>
        <w:rPr>
          <w:rFonts w:asciiTheme="majorBidi" w:eastAsia="Arial" w:hAnsiTheme="majorBidi" w:cstheme="majorBidi"/>
          <w:sz w:val="24"/>
          <w:szCs w:val="24"/>
          <w:rtl/>
          <w:cs/>
        </w:rPr>
        <w:t xml:space="preserve">. </w:t>
      </w:r>
    </w:p>
    <w:p w:rsidR="00E9496C" w:rsidRDefault="00866B45">
      <w:pPr>
        <w:jc w:val="both"/>
        <w:rPr>
          <w:rFonts w:asciiTheme="majorBidi" w:eastAsia="Arial" w:hAnsiTheme="majorBidi" w:cstheme="majorBidi"/>
          <w:bCs/>
          <w:sz w:val="24"/>
          <w:szCs w:val="24"/>
        </w:rPr>
      </w:pPr>
      <w:r>
        <w:rPr>
          <w:rFonts w:asciiTheme="majorBidi" w:eastAsia="Arial" w:hAnsiTheme="majorBidi" w:cstheme="majorBidi"/>
          <w:bCs/>
          <w:sz w:val="24"/>
          <w:szCs w:val="24"/>
          <w:rtl/>
          <w:lang w:bidi="ar-SA"/>
        </w:rPr>
        <w:t xml:space="preserve">الممارسة </w:t>
      </w:r>
      <w:r>
        <w:rPr>
          <w:rFonts w:asciiTheme="majorBidi" w:eastAsia="Arial" w:hAnsiTheme="majorBidi" w:cs="Times New Roman"/>
          <w:bCs/>
          <w:sz w:val="24"/>
          <w:szCs w:val="24"/>
          <w:rtl/>
          <w:lang w:bidi="ar-SA"/>
        </w:rPr>
        <w:t>٦</w:t>
      </w:r>
    </w:p>
    <w:p w:rsidR="00E9496C" w:rsidRDefault="00866B45">
      <w:pPr>
        <w:jc w:val="both"/>
        <w:rPr>
          <w:rFonts w:asciiTheme="majorBidi" w:eastAsia="Arial" w:hAnsiTheme="majorBidi" w:cstheme="majorBidi"/>
          <w:b/>
          <w:sz w:val="24"/>
          <w:szCs w:val="24"/>
        </w:rPr>
      </w:pPr>
      <w:r>
        <w:rPr>
          <w:rFonts w:asciiTheme="majorBidi" w:eastAsia="Arial" w:hAnsiTheme="majorBidi" w:cstheme="majorBidi"/>
          <w:b/>
          <w:sz w:val="24"/>
          <w:szCs w:val="24"/>
          <w:rtl/>
          <w:lang w:bidi="ar-SA"/>
        </w:rPr>
        <w:t>الأحكام النموذجية المتعلقة بالتعويض على الضحايا وتقديم المساعدة لهم</w:t>
      </w:r>
    </w:p>
    <w:p w:rsidR="00E9496C" w:rsidRDefault="00866B45">
      <w:pPr>
        <w:numPr>
          <w:ilvl w:val="0"/>
          <w:numId w:val="2"/>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ينبغي دفع تعويضات من ميزانية الدولة عن أي ضرر يلحق بالأشخاص الطبيعيين أو الاعتباريين </w:t>
      </w:r>
      <w:r>
        <w:rPr>
          <w:rFonts w:asciiTheme="majorBidi" w:eastAsia="Arial" w:hAnsiTheme="majorBidi" w:cstheme="majorBidi"/>
          <w:sz w:val="24"/>
          <w:szCs w:val="24"/>
          <w:rtl/>
          <w:lang w:bidi="ar-SA"/>
        </w:rPr>
        <w:lastRenderedPageBreak/>
        <w:t>وبممتلكاتهم نتيجة عمل إرهابي أو نتيجة أعمـال تُرتكـب باسـم مكافحة الإرهاب، وذلك وفقا للقانون الدولي لحقوق الإنسان</w:t>
      </w:r>
      <w:r>
        <w:rPr>
          <w:rFonts w:asciiTheme="majorBidi" w:eastAsia="Arial" w:hAnsiTheme="majorBidi" w:cstheme="majorBidi"/>
          <w:sz w:val="24"/>
          <w:szCs w:val="24"/>
          <w:rtl/>
          <w:cs/>
        </w:rPr>
        <w:t>.</w:t>
      </w:r>
    </w:p>
    <w:p w:rsidR="00E9496C" w:rsidRDefault="00866B45">
      <w:pPr>
        <w:numPr>
          <w:ilvl w:val="0"/>
          <w:numId w:val="2"/>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تُقدَّم للأشخاص الطبيعيين الذين عانوا من أضرار مادية أو غيرها، أو الذين عانوا من انتهاكات حقوقهم الإنسانية نتيجة عمل من أعمال الإرهاب أو نتيجـة أعمـال تُرتكب باسم مكافحة الإرهاب، المساعدة القانونية والطبية والنفسية وغيرها من المساعدات اللازمة لإعادة تأهيلهم اجتماعيا، وذلك من ميزانية الدولة</w:t>
      </w:r>
      <w:r>
        <w:rPr>
          <w:rFonts w:asciiTheme="majorBidi" w:eastAsia="Arial" w:hAnsiTheme="majorBidi" w:cstheme="majorBidi"/>
          <w:sz w:val="24"/>
          <w:szCs w:val="24"/>
          <w:rtl/>
          <w:cs/>
        </w:rPr>
        <w:t>.</w:t>
      </w:r>
    </w:p>
    <w:p w:rsidR="00E9496C" w:rsidRDefault="00866B45">
      <w:pPr>
        <w:jc w:val="both"/>
        <w:rPr>
          <w:rFonts w:asciiTheme="majorBidi" w:eastAsia="Arial" w:hAnsiTheme="majorBidi" w:cstheme="majorBidi"/>
          <w:bCs/>
          <w:sz w:val="24"/>
          <w:szCs w:val="24"/>
        </w:rPr>
      </w:pPr>
      <w:r>
        <w:rPr>
          <w:rFonts w:asciiTheme="majorBidi" w:eastAsia="Arial" w:hAnsiTheme="majorBidi" w:cstheme="majorBidi"/>
          <w:bCs/>
          <w:sz w:val="24"/>
          <w:szCs w:val="24"/>
          <w:rtl/>
          <w:lang w:bidi="ar-SA"/>
        </w:rPr>
        <w:t xml:space="preserve">الممارسة </w:t>
      </w:r>
      <w:r>
        <w:rPr>
          <w:rFonts w:asciiTheme="majorBidi" w:eastAsia="Arial" w:hAnsiTheme="majorBidi" w:cs="Times New Roman"/>
          <w:bCs/>
          <w:sz w:val="24"/>
          <w:szCs w:val="24"/>
          <w:rtl/>
          <w:lang w:bidi="ar-SA"/>
        </w:rPr>
        <w:t>٧</w:t>
      </w:r>
    </w:p>
    <w:p w:rsidR="00E9496C" w:rsidRDefault="00866B45">
      <w:pPr>
        <w:jc w:val="both"/>
        <w:rPr>
          <w:rFonts w:asciiTheme="majorBidi" w:eastAsia="Arial" w:hAnsiTheme="majorBidi" w:cstheme="majorBidi"/>
          <w:b/>
          <w:sz w:val="24"/>
          <w:szCs w:val="24"/>
        </w:rPr>
      </w:pPr>
      <w:r>
        <w:rPr>
          <w:rFonts w:asciiTheme="majorBidi" w:eastAsia="Arial" w:hAnsiTheme="majorBidi" w:cstheme="majorBidi"/>
          <w:b/>
          <w:sz w:val="24"/>
          <w:szCs w:val="24"/>
          <w:rtl/>
          <w:lang w:bidi="ar-SA"/>
        </w:rPr>
        <w:t>نموذج تعريف للإرهاب</w:t>
      </w:r>
    </w:p>
    <w:p w:rsidR="00E9496C" w:rsidRDefault="00866B45">
      <w:pPr>
        <w:jc w:val="both"/>
        <w:rPr>
          <w:rFonts w:asciiTheme="majorBidi" w:eastAsia="Arial" w:hAnsiTheme="majorBidi" w:cstheme="majorBidi"/>
          <w:b/>
          <w:sz w:val="24"/>
          <w:szCs w:val="24"/>
        </w:rPr>
      </w:pPr>
      <w:r>
        <w:rPr>
          <w:rFonts w:asciiTheme="majorBidi" w:eastAsia="Arial" w:hAnsiTheme="majorBidi" w:cstheme="majorBidi"/>
          <w:b/>
          <w:sz w:val="24"/>
          <w:szCs w:val="24"/>
          <w:rtl/>
          <w:lang w:bidi="ar-SA"/>
        </w:rPr>
        <w:t>الإرهاب عمل أو محاولة للقيام بعمل، حيث</w:t>
      </w:r>
      <w:r>
        <w:rPr>
          <w:rFonts w:asciiTheme="majorBidi" w:eastAsia="Arial" w:hAnsiTheme="majorBidi" w:cstheme="majorBidi"/>
          <w:b/>
          <w:sz w:val="24"/>
          <w:szCs w:val="24"/>
          <w:rtl/>
          <w:cs/>
        </w:rPr>
        <w:t>:</w:t>
      </w:r>
    </w:p>
    <w:p w:rsidR="00E9496C" w:rsidRDefault="00866B45">
      <w:pPr>
        <w:jc w:val="both"/>
      </w:pPr>
      <w:r>
        <w:rPr>
          <w:rFonts w:asciiTheme="majorBidi" w:eastAsia="Arial" w:hAnsiTheme="majorBidi" w:cstheme="majorBidi"/>
          <w:sz w:val="24"/>
          <w:szCs w:val="24"/>
          <w:lang w:bidi="ar-SA"/>
        </w:rPr>
        <w:t>1</w:t>
      </w:r>
      <w:r>
        <w:rPr>
          <w:rFonts w:asciiTheme="majorBidi" w:eastAsia="Arial" w:hAnsiTheme="majorBidi" w:cstheme="majorBidi"/>
          <w:sz w:val="24"/>
          <w:szCs w:val="24"/>
          <w:rtl/>
          <w:lang w:bidi="ar-SA"/>
        </w:rPr>
        <w:t>-العمل</w:t>
      </w:r>
      <w:r>
        <w:rPr>
          <w:rFonts w:asciiTheme="majorBidi" w:eastAsia="Arial" w:hAnsiTheme="majorBidi" w:cstheme="majorBidi"/>
          <w:sz w:val="24"/>
          <w:szCs w:val="24"/>
          <w:rtl/>
          <w:cs/>
        </w:rPr>
        <w:t>:</w:t>
      </w:r>
    </w:p>
    <w:p w:rsidR="00E9496C" w:rsidRDefault="00866B45">
      <w:pPr>
        <w:numPr>
          <w:ilvl w:val="0"/>
          <w:numId w:val="7"/>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يتمثل في احتجاز متعمد للرهائن؛ أو</w:t>
      </w:r>
    </w:p>
    <w:p w:rsidR="00E9496C" w:rsidRDefault="00866B45">
      <w:pPr>
        <w:numPr>
          <w:ilvl w:val="0"/>
          <w:numId w:val="3"/>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يهدف إلى التسبب في وفاة أو في إصابات بدنية خطيرة لواحد أو أكثر من عامة السكان أو من شرائح منهم؛ أو</w:t>
      </w:r>
    </w:p>
    <w:p w:rsidR="00E9496C" w:rsidRDefault="00866B45">
      <w:pPr>
        <w:numPr>
          <w:ilvl w:val="0"/>
          <w:numId w:val="11"/>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ينطوي على عنف جسدي مميت أو خطير ضد واحد أو أكثر من عامـة السكان أو من شرائح منهم؛ </w:t>
      </w:r>
    </w:p>
    <w:p w:rsidR="00E9496C" w:rsidRDefault="00866B45">
      <w:pPr>
        <w:jc w:val="both"/>
      </w:pPr>
      <w:r>
        <w:rPr>
          <w:rFonts w:asciiTheme="majorBidi" w:eastAsia="Arial" w:hAnsiTheme="majorBidi" w:cstheme="majorBidi"/>
          <w:sz w:val="24"/>
          <w:szCs w:val="24"/>
          <w:lang w:bidi="ar-SA"/>
        </w:rPr>
        <w:t>2</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يُنفذ العمل أو تجري محاولة تنفيذه بهدف</w:t>
      </w:r>
      <w:r>
        <w:rPr>
          <w:rFonts w:asciiTheme="majorBidi" w:eastAsia="Arial" w:hAnsiTheme="majorBidi" w:cstheme="majorBidi"/>
          <w:sz w:val="24"/>
          <w:szCs w:val="24"/>
          <w:rtl/>
          <w:cs/>
        </w:rPr>
        <w:t>:</w:t>
      </w:r>
    </w:p>
    <w:p w:rsidR="00E9496C" w:rsidRDefault="00866B45">
      <w:pPr>
        <w:numPr>
          <w:ilvl w:val="0"/>
          <w:numId w:val="17"/>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أ</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إثارة حالة من الرعب بين عامة الناس أو جزء منهم؛ أو</w:t>
      </w:r>
    </w:p>
    <w:p w:rsidR="00E9496C" w:rsidRDefault="00866B45">
      <w:pPr>
        <w:numPr>
          <w:ilvl w:val="0"/>
          <w:numId w:val="17"/>
        </w:numPr>
        <w:jc w:val="both"/>
      </w:pP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ب</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إرغام حكومة أو منظمة دولية على القيام بفعل ما أو الامتناع عن فعل ما؛ و</w:t>
      </w:r>
    </w:p>
    <w:p w:rsidR="00E9496C" w:rsidRDefault="00866B45">
      <w:pPr>
        <w:ind w:left="720"/>
        <w:jc w:val="both"/>
      </w:pPr>
      <w:r>
        <w:rPr>
          <w:rFonts w:asciiTheme="majorBidi" w:eastAsia="Arial" w:hAnsiTheme="majorBidi" w:cstheme="majorBidi"/>
          <w:sz w:val="24"/>
          <w:szCs w:val="24"/>
        </w:rPr>
        <w:t>3</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يتوافق العمل مع</w:t>
      </w:r>
      <w:r>
        <w:rPr>
          <w:rFonts w:asciiTheme="majorBidi" w:eastAsia="Arial" w:hAnsiTheme="majorBidi" w:cstheme="majorBidi"/>
          <w:sz w:val="24"/>
          <w:szCs w:val="24"/>
          <w:rtl/>
          <w:cs/>
        </w:rPr>
        <w:t xml:space="preserve">: </w:t>
      </w:r>
    </w:p>
    <w:p w:rsidR="00E9496C" w:rsidRDefault="00866B45">
      <w:pPr>
        <w:numPr>
          <w:ilvl w:val="0"/>
          <w:numId w:val="9"/>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تعريف الجريمة الخطيرة في القانون الوطني، الذي سُـن لغـرض الامتثال للاتفاقيات والبروتوكولات الدولية ذات الصلة بالإرهاب أو لقرارات مجلس الأمن المتعلقـة بالإرهاب، أو</w:t>
      </w:r>
    </w:p>
    <w:p w:rsidR="00E9496C" w:rsidRDefault="00866B45">
      <w:pPr>
        <w:numPr>
          <w:ilvl w:val="0"/>
          <w:numId w:val="21"/>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جميع عناصر الجريمة الخطيرة كما حددها القانون الوطني</w:t>
      </w:r>
      <w:r>
        <w:rPr>
          <w:rFonts w:asciiTheme="majorBidi" w:eastAsia="Arial" w:hAnsiTheme="majorBidi" w:cstheme="majorBidi"/>
          <w:sz w:val="24"/>
          <w:szCs w:val="24"/>
          <w:rtl/>
          <w:cs/>
        </w:rPr>
        <w:t>.</w:t>
      </w:r>
    </w:p>
    <w:p w:rsidR="00E9496C" w:rsidRDefault="00E9496C">
      <w:pPr>
        <w:jc w:val="both"/>
        <w:rPr>
          <w:rFonts w:asciiTheme="majorBidi" w:eastAsia="Arial" w:hAnsiTheme="majorBidi" w:cstheme="majorBidi"/>
          <w:sz w:val="24"/>
          <w:szCs w:val="24"/>
        </w:rPr>
      </w:pPr>
    </w:p>
    <w:p w:rsidR="00E9496C" w:rsidRDefault="00866B45">
      <w:pPr>
        <w:jc w:val="both"/>
        <w:rPr>
          <w:rFonts w:asciiTheme="majorBidi" w:eastAsia="Arial" w:hAnsiTheme="majorBidi" w:cstheme="majorBidi"/>
          <w:bCs/>
          <w:sz w:val="24"/>
          <w:szCs w:val="24"/>
        </w:rPr>
      </w:pPr>
      <w:r>
        <w:rPr>
          <w:rFonts w:asciiTheme="majorBidi" w:eastAsia="Arial" w:hAnsiTheme="majorBidi" w:cstheme="majorBidi"/>
          <w:bCs/>
          <w:sz w:val="24"/>
          <w:szCs w:val="24"/>
          <w:rtl/>
          <w:lang w:bidi="ar-SA"/>
        </w:rPr>
        <w:t xml:space="preserve">الممارسة </w:t>
      </w:r>
      <w:r>
        <w:rPr>
          <w:rFonts w:asciiTheme="majorBidi" w:eastAsia="Arial" w:hAnsiTheme="majorBidi" w:cs="Times New Roman"/>
          <w:bCs/>
          <w:sz w:val="24"/>
          <w:szCs w:val="24"/>
          <w:rtl/>
          <w:lang w:bidi="ar-SA"/>
        </w:rPr>
        <w:t>٨</w:t>
      </w:r>
    </w:p>
    <w:p w:rsidR="00E9496C" w:rsidRDefault="00866B45">
      <w:pPr>
        <w:jc w:val="both"/>
        <w:rPr>
          <w:rFonts w:asciiTheme="majorBidi" w:eastAsia="Arial" w:hAnsiTheme="majorBidi" w:cstheme="majorBidi"/>
          <w:b/>
          <w:sz w:val="24"/>
          <w:szCs w:val="24"/>
        </w:rPr>
      </w:pPr>
      <w:r>
        <w:rPr>
          <w:rFonts w:asciiTheme="majorBidi" w:eastAsia="Arial" w:hAnsiTheme="majorBidi" w:cstheme="majorBidi"/>
          <w:b/>
          <w:sz w:val="24"/>
          <w:szCs w:val="24"/>
          <w:rtl/>
          <w:lang w:bidi="ar-SA"/>
        </w:rPr>
        <w:t xml:space="preserve">نموذج جريمة التحريض على الإرهاب </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يعتبر جريمةً توزيعُ أي رسالة إلى الجمهور بشكل متعمد وغير قانوني أو توجيـه أي رسالة للجمهور بأي طريقة أخرى، بقصد التحريض على ارتكاب جريمة إرهابية، حيـث يتسبب هذا السلوك، سواء دعا بطريقة صريحة أو غير صريحة إلى ارتكاب جرائم إرهابية، في نشوء خطر ارتكاب جريمة أو أكثر</w:t>
      </w:r>
      <w:r>
        <w:rPr>
          <w:rFonts w:asciiTheme="majorBidi" w:eastAsia="Arial" w:hAnsiTheme="majorBidi" w:cstheme="majorBidi"/>
          <w:sz w:val="24"/>
          <w:szCs w:val="24"/>
          <w:rtl/>
          <w:cs/>
        </w:rPr>
        <w:t>.</w:t>
      </w:r>
    </w:p>
    <w:p w:rsidR="00E9496C" w:rsidRDefault="00E9496C">
      <w:pPr>
        <w:jc w:val="both"/>
        <w:rPr>
          <w:rFonts w:asciiTheme="majorBidi" w:eastAsia="Arial" w:hAnsiTheme="majorBidi" w:cstheme="majorBidi"/>
          <w:sz w:val="24"/>
          <w:szCs w:val="24"/>
        </w:rPr>
      </w:pPr>
    </w:p>
    <w:p w:rsidR="00E9496C" w:rsidRDefault="00866B45">
      <w:pPr>
        <w:jc w:val="both"/>
        <w:rPr>
          <w:rFonts w:asciiTheme="majorBidi" w:eastAsia="Arial" w:hAnsiTheme="majorBidi" w:cstheme="majorBidi"/>
          <w:bCs/>
          <w:sz w:val="24"/>
          <w:szCs w:val="24"/>
        </w:rPr>
      </w:pPr>
      <w:r>
        <w:rPr>
          <w:rFonts w:asciiTheme="majorBidi" w:eastAsia="Arial" w:hAnsiTheme="majorBidi" w:cstheme="majorBidi"/>
          <w:bCs/>
          <w:sz w:val="24"/>
          <w:szCs w:val="24"/>
          <w:rtl/>
          <w:lang w:bidi="ar-SA"/>
        </w:rPr>
        <w:t xml:space="preserve">الممارسة </w:t>
      </w:r>
      <w:r>
        <w:rPr>
          <w:rFonts w:asciiTheme="majorBidi" w:eastAsia="Arial" w:hAnsiTheme="majorBidi" w:cs="Times New Roman"/>
          <w:bCs/>
          <w:sz w:val="24"/>
          <w:szCs w:val="24"/>
          <w:rtl/>
          <w:lang w:bidi="ar-SA"/>
        </w:rPr>
        <w:t>٩</w:t>
      </w:r>
    </w:p>
    <w:p w:rsidR="00E9496C" w:rsidRDefault="00866B45">
      <w:pPr>
        <w:jc w:val="both"/>
        <w:rPr>
          <w:rFonts w:asciiTheme="majorBidi" w:eastAsia="Arial" w:hAnsiTheme="majorBidi" w:cstheme="majorBidi"/>
          <w:b/>
          <w:sz w:val="24"/>
          <w:szCs w:val="24"/>
        </w:rPr>
      </w:pPr>
      <w:r>
        <w:rPr>
          <w:rFonts w:asciiTheme="majorBidi" w:eastAsia="Arial" w:hAnsiTheme="majorBidi" w:cstheme="majorBidi"/>
          <w:b/>
          <w:sz w:val="24"/>
          <w:szCs w:val="24"/>
          <w:rtl/>
          <w:lang w:bidi="ar-SA"/>
        </w:rPr>
        <w:t>العناصر الأساسية للممارسات الفضلى في وضع قوائم الكيانات الإرهابية</w:t>
      </w:r>
    </w:p>
    <w:p w:rsidR="00E9496C" w:rsidRDefault="00866B45">
      <w:p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بصرف النظر عن استمرار ممارسة مجلس الأمن المتمثلة في وضع قائمة للإرهابيين من أفراد أو كيانات، فإن تنفيذ أي عقوبات ضد الأفراد أو الكيانات المدرجة في قائمة الإرهاب ينبغي أن يمتثل للضمانات الدنيا التالية</w:t>
      </w:r>
      <w:r>
        <w:rPr>
          <w:rFonts w:asciiTheme="majorBidi" w:eastAsia="Arial" w:hAnsiTheme="majorBidi" w:cstheme="majorBidi"/>
          <w:sz w:val="24"/>
          <w:szCs w:val="24"/>
          <w:rtl/>
          <w:cs/>
        </w:rPr>
        <w:t>:</w:t>
      </w:r>
    </w:p>
    <w:p w:rsidR="00E9496C" w:rsidRDefault="00866B45">
      <w:pPr>
        <w:numPr>
          <w:ilvl w:val="0"/>
          <w:numId w:val="32"/>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lastRenderedPageBreak/>
        <w:t xml:space="preserve">تستند العقوبات ضد فرد أو كيان على أسباب معقولة تدعو إلى الاعتقاد بأن الفرد أو الكيان تعمد تنفيذ عمل إرهابي أو شارك فيه أو يسَّره </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 xml:space="preserve">وفق التعريف الصحيح للإرهاب الوارد في الممارسة </w:t>
      </w:r>
      <w:r>
        <w:rPr>
          <w:rFonts w:asciiTheme="majorBidi" w:eastAsia="Arial" w:hAnsiTheme="majorBidi" w:cs="Times New Roman"/>
          <w:sz w:val="24"/>
          <w:szCs w:val="24"/>
          <w:rtl/>
          <w:lang w:bidi="ar-SA"/>
        </w:rPr>
        <w:t>٧</w:t>
      </w:r>
      <w:r>
        <w:rPr>
          <w:rFonts w:asciiTheme="majorBidi" w:eastAsia="Arial" w:hAnsiTheme="majorBidi" w:cstheme="majorBidi"/>
          <w:sz w:val="24"/>
          <w:szCs w:val="24"/>
          <w:rtl/>
          <w:lang w:bidi="ar-SA"/>
        </w:rPr>
        <w:t xml:space="preserve"> أعلاه</w:t>
      </w:r>
      <w:r>
        <w:rPr>
          <w:rFonts w:asciiTheme="majorBidi" w:eastAsia="Arial" w:hAnsiTheme="majorBidi" w:cstheme="majorBidi"/>
          <w:sz w:val="24"/>
          <w:szCs w:val="24"/>
          <w:rtl/>
          <w:cs/>
        </w:rPr>
        <w:t>)</w:t>
      </w:r>
      <w:r>
        <w:rPr>
          <w:rFonts w:asciiTheme="majorBidi" w:eastAsia="Arial" w:hAnsiTheme="majorBidi" w:cstheme="majorBidi"/>
          <w:sz w:val="24"/>
          <w:szCs w:val="24"/>
          <w:rtl/>
          <w:lang w:bidi="ar-SA"/>
        </w:rPr>
        <w:t>؛</w:t>
      </w:r>
    </w:p>
    <w:p w:rsidR="00E9496C" w:rsidRDefault="00866B45">
      <w:pPr>
        <w:numPr>
          <w:ilvl w:val="0"/>
          <w:numId w:val="32"/>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يُبلَّغ الفرد أو الكيان المدرج اسمه بالقائمة، بشكل فوري، بقرار إدراجه في القائمة وبأسسه الموضوعية وآثاره، وبالمسائل الواردة في البنود من </w:t>
      </w:r>
      <w:r>
        <w:rPr>
          <w:rFonts w:asciiTheme="majorBidi" w:eastAsia="Arial" w:hAnsiTheme="majorBidi" w:cs="Times New Roman"/>
          <w:sz w:val="24"/>
          <w:szCs w:val="24"/>
          <w:rtl/>
          <w:lang w:bidi="ar-SA"/>
        </w:rPr>
        <w:t>٣</w:t>
      </w:r>
      <w:r>
        <w:rPr>
          <w:rFonts w:asciiTheme="majorBidi" w:eastAsia="Arial" w:hAnsiTheme="majorBidi" w:cstheme="majorBidi"/>
          <w:sz w:val="24"/>
          <w:szCs w:val="24"/>
          <w:rtl/>
          <w:lang w:bidi="ar-SA"/>
        </w:rPr>
        <w:t xml:space="preserve"> إلى </w:t>
      </w:r>
      <w:r>
        <w:rPr>
          <w:rFonts w:asciiTheme="majorBidi" w:eastAsia="Arial" w:hAnsiTheme="majorBidi" w:cs="Times New Roman"/>
          <w:sz w:val="24"/>
          <w:szCs w:val="24"/>
          <w:rtl/>
          <w:lang w:bidi="ar-SA"/>
        </w:rPr>
        <w:t>٦</w:t>
      </w:r>
      <w:r>
        <w:rPr>
          <w:rFonts w:asciiTheme="majorBidi" w:eastAsia="Arial" w:hAnsiTheme="majorBidi" w:cstheme="majorBidi"/>
          <w:sz w:val="24"/>
          <w:szCs w:val="24"/>
          <w:rtl/>
          <w:lang w:bidi="ar-SA"/>
        </w:rPr>
        <w:t xml:space="preserve"> أدناه؛ </w:t>
      </w:r>
    </w:p>
    <w:p w:rsidR="00E9496C" w:rsidRDefault="00866B45">
      <w:pPr>
        <w:numPr>
          <w:ilvl w:val="0"/>
          <w:numId w:val="32"/>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للفرد أو الكيان المدرج في القائمة الحق في التقدم بطلب لشطب اسمه منها أو لرفع العقوبات عنه، وله الحق في أن يطلب من المحكمة مراجعة أي قرار يصدر ردا علـى طلبه، مع التمتع في إطار هذه المراجعة بالحق في مراعاة الأصول القانونية الواجبة، بما في ذلك الكشف عن تفاصيل القضية المرفوعة ضده، وجعل عبء الإثبات متناسباً مع شدة العقوبات؛</w:t>
      </w:r>
    </w:p>
    <w:p w:rsidR="00E9496C" w:rsidRDefault="00866B45">
      <w:pPr>
        <w:numPr>
          <w:ilvl w:val="0"/>
          <w:numId w:val="32"/>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للفرد أو الكيان المدرج في القائمة الحق في تقديم طلب جديد لشطب اسمه منها أو لرفع العقوبات المفروضة عليه في حال حدوث تغيير جوهري في الظروف أو ظهور أدلة جديدة تتعلق بالقائمة؛</w:t>
      </w:r>
    </w:p>
    <w:p w:rsidR="00E9496C" w:rsidRDefault="00866B45">
      <w:pPr>
        <w:numPr>
          <w:ilvl w:val="0"/>
          <w:numId w:val="32"/>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 xml:space="preserve">ينتهي أثر إدراج فرد أو كيان في القائمة وما ينجم عنه مـن عقوبـات، تلقائياً، بعد انقضاء </w:t>
      </w:r>
      <w:r>
        <w:rPr>
          <w:rFonts w:asciiTheme="majorBidi" w:eastAsia="Arial" w:hAnsiTheme="majorBidi" w:cs="Times New Roman"/>
          <w:sz w:val="24"/>
          <w:szCs w:val="24"/>
          <w:rtl/>
          <w:lang w:bidi="ar-SA"/>
        </w:rPr>
        <w:t>١٢</w:t>
      </w:r>
      <w:r>
        <w:rPr>
          <w:rFonts w:asciiTheme="majorBidi" w:eastAsia="Arial" w:hAnsiTheme="majorBidi" w:cstheme="majorBidi"/>
          <w:sz w:val="24"/>
          <w:szCs w:val="24"/>
          <w:rtl/>
          <w:lang w:bidi="ar-SA"/>
        </w:rPr>
        <w:t xml:space="preserve"> شهراً، ما لم يتم التمديد بموجب قرار يراعي مقتضيات البنود من </w:t>
      </w:r>
      <w:r>
        <w:rPr>
          <w:rFonts w:asciiTheme="majorBidi" w:eastAsia="Arial" w:hAnsiTheme="majorBidi" w:cs="Times New Roman"/>
          <w:sz w:val="24"/>
          <w:szCs w:val="24"/>
          <w:rtl/>
          <w:lang w:bidi="ar-SA"/>
        </w:rPr>
        <w:t>١</w:t>
      </w:r>
      <w:r>
        <w:rPr>
          <w:rFonts w:asciiTheme="majorBidi" w:eastAsia="Arial" w:hAnsiTheme="majorBidi" w:cstheme="majorBidi"/>
          <w:sz w:val="24"/>
          <w:szCs w:val="24"/>
          <w:rtl/>
          <w:lang w:bidi="ar-SA"/>
        </w:rPr>
        <w:t xml:space="preserve"> إلى </w:t>
      </w:r>
      <w:r>
        <w:rPr>
          <w:rFonts w:asciiTheme="majorBidi" w:eastAsia="Arial" w:hAnsiTheme="majorBidi" w:cs="Times New Roman"/>
          <w:sz w:val="24"/>
          <w:szCs w:val="24"/>
          <w:rtl/>
          <w:lang w:bidi="ar-SA"/>
        </w:rPr>
        <w:t>٣</w:t>
      </w:r>
      <w:r>
        <w:rPr>
          <w:rFonts w:asciiTheme="majorBidi" w:eastAsia="Arial" w:hAnsiTheme="majorBidi" w:cstheme="majorBidi"/>
          <w:sz w:val="24"/>
          <w:szCs w:val="24"/>
          <w:rtl/>
          <w:lang w:bidi="ar-SA"/>
        </w:rPr>
        <w:t xml:space="preserve"> أعلاه؛</w:t>
      </w:r>
    </w:p>
    <w:p w:rsidR="00E9496C" w:rsidRDefault="00866B45">
      <w:pPr>
        <w:numPr>
          <w:ilvl w:val="0"/>
          <w:numId w:val="32"/>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تُدفع تعويضات للأشخاص والكيانات المتضررين عن طريق الخطأ، بمـا في ذلـك الأطراف الثالثة</w:t>
      </w:r>
      <w:r>
        <w:rPr>
          <w:rFonts w:asciiTheme="majorBidi" w:eastAsia="Arial" w:hAnsiTheme="majorBidi" w:cstheme="majorBidi"/>
          <w:sz w:val="24"/>
          <w:szCs w:val="24"/>
          <w:rtl/>
          <w:cs/>
        </w:rPr>
        <w:t>.</w:t>
      </w:r>
    </w:p>
    <w:p w:rsidR="00E9496C" w:rsidRDefault="00E9496C">
      <w:pPr>
        <w:jc w:val="both"/>
        <w:rPr>
          <w:rFonts w:asciiTheme="majorBidi" w:eastAsia="Arial" w:hAnsiTheme="majorBidi" w:cstheme="majorBidi"/>
          <w:sz w:val="24"/>
          <w:szCs w:val="24"/>
        </w:rPr>
      </w:pPr>
    </w:p>
    <w:p w:rsidR="00E9496C" w:rsidRDefault="00866B45">
      <w:pPr>
        <w:jc w:val="both"/>
        <w:rPr>
          <w:rFonts w:asciiTheme="majorBidi" w:eastAsia="Arial" w:hAnsiTheme="majorBidi" w:cstheme="majorBidi"/>
          <w:bCs/>
          <w:sz w:val="28"/>
          <w:szCs w:val="28"/>
        </w:rPr>
      </w:pPr>
      <w:r>
        <w:rPr>
          <w:rFonts w:asciiTheme="majorBidi" w:eastAsia="Arial" w:hAnsiTheme="majorBidi" w:cstheme="majorBidi"/>
          <w:bCs/>
          <w:sz w:val="28"/>
          <w:szCs w:val="28"/>
          <w:rtl/>
          <w:lang w:bidi="ar-SA"/>
        </w:rPr>
        <w:t xml:space="preserve">الممارسة </w:t>
      </w:r>
      <w:r>
        <w:rPr>
          <w:rFonts w:asciiTheme="majorBidi" w:eastAsia="Arial" w:hAnsiTheme="majorBidi" w:cs="Times New Roman"/>
          <w:bCs/>
          <w:sz w:val="28"/>
          <w:szCs w:val="28"/>
          <w:rtl/>
          <w:lang w:bidi="ar-SA"/>
        </w:rPr>
        <w:t>١٠</w:t>
      </w:r>
    </w:p>
    <w:p w:rsidR="00E9496C" w:rsidRDefault="00866B45">
      <w:pPr>
        <w:jc w:val="both"/>
        <w:rPr>
          <w:rFonts w:asciiTheme="majorBidi" w:eastAsia="Arial" w:hAnsiTheme="majorBidi" w:cstheme="majorBidi"/>
          <w:b/>
          <w:sz w:val="24"/>
          <w:szCs w:val="24"/>
        </w:rPr>
      </w:pPr>
      <w:r>
        <w:rPr>
          <w:rFonts w:asciiTheme="majorBidi" w:eastAsia="Arial" w:hAnsiTheme="majorBidi" w:cstheme="majorBidi"/>
          <w:b/>
          <w:sz w:val="24"/>
          <w:szCs w:val="24"/>
          <w:rtl/>
          <w:lang w:bidi="ar-SA"/>
        </w:rPr>
        <w:t>العناصر الأساسية للممارسات الفضلى في اعتقال المشتبه في أنهم إرهابيون واستجوابهم</w:t>
      </w:r>
    </w:p>
    <w:p w:rsidR="00E9496C" w:rsidRDefault="00866B45">
      <w:pPr>
        <w:numPr>
          <w:ilvl w:val="0"/>
          <w:numId w:val="28"/>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يُحظر أي شكل من أشكال الاحتجاز السري أو غير المعترف به</w:t>
      </w:r>
      <w:r>
        <w:rPr>
          <w:rFonts w:asciiTheme="majorBidi" w:eastAsia="Arial" w:hAnsiTheme="majorBidi" w:cstheme="majorBidi"/>
          <w:sz w:val="24"/>
          <w:szCs w:val="24"/>
          <w:rtl/>
          <w:cs/>
        </w:rPr>
        <w:t>.</w:t>
      </w:r>
    </w:p>
    <w:p w:rsidR="00E9496C" w:rsidRDefault="00866B45">
      <w:pPr>
        <w:numPr>
          <w:ilvl w:val="0"/>
          <w:numId w:val="28"/>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لكل شخص الحق في الاتصال بمحام يختـاره مـن لحظـة الاعتقـال أو الاحتجاز</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ويجوز تقييد نطاق هذا الاختيار لأسباب جوهرية تتعلق بالأمن الوطني</w:t>
      </w:r>
      <w:r>
        <w:rPr>
          <w:rFonts w:asciiTheme="majorBidi" w:eastAsia="Arial" w:hAnsiTheme="majorBidi" w:cstheme="majorBidi"/>
          <w:sz w:val="24"/>
          <w:szCs w:val="24"/>
          <w:rtl/>
          <w:cs/>
        </w:rPr>
        <w:t>.</w:t>
      </w:r>
    </w:p>
    <w:p w:rsidR="00E9496C" w:rsidRDefault="00866B45">
      <w:pPr>
        <w:numPr>
          <w:ilvl w:val="0"/>
          <w:numId w:val="28"/>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يُحظر أي شكل من أشكال التعذيب أو غيره مـن ضـروب المعاملـة أو العقوبة القاسية أو اللاإنسانية أو المهينة</w:t>
      </w:r>
      <w:r>
        <w:rPr>
          <w:rFonts w:asciiTheme="majorBidi" w:eastAsia="Arial" w:hAnsiTheme="majorBidi" w:cstheme="majorBidi"/>
          <w:sz w:val="24"/>
          <w:szCs w:val="24"/>
          <w:rtl/>
          <w:cs/>
        </w:rPr>
        <w:t xml:space="preserve">. </w:t>
      </w:r>
      <w:r>
        <w:rPr>
          <w:rFonts w:asciiTheme="majorBidi" w:eastAsia="Arial" w:hAnsiTheme="majorBidi" w:cstheme="majorBidi"/>
          <w:sz w:val="24"/>
          <w:szCs w:val="24"/>
          <w:rtl/>
          <w:lang w:bidi="ar-SA"/>
        </w:rPr>
        <w:t>ويُرصد الامتثال لهذا الحظر رصداً فعالاً</w:t>
      </w:r>
      <w:r>
        <w:rPr>
          <w:rFonts w:asciiTheme="majorBidi" w:eastAsia="Arial" w:hAnsiTheme="majorBidi" w:cstheme="majorBidi"/>
          <w:sz w:val="24"/>
          <w:szCs w:val="24"/>
          <w:rtl/>
          <w:cs/>
        </w:rPr>
        <w:t>.</w:t>
      </w:r>
    </w:p>
    <w:p w:rsidR="00E9496C" w:rsidRDefault="00866B45">
      <w:pPr>
        <w:numPr>
          <w:ilvl w:val="0"/>
          <w:numId w:val="28"/>
        </w:numPr>
        <w:spacing w:after="0"/>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لا يجوز، في إطار أي إجراءات، استخدام المعلومات التي يتم الحصول عليها، في أي مكان من العالم، عن طريق التعذيب أو غيره من ضروب المعاملة أو العقوبة القاسية أو اللاإنسانية أو المهينة، ولا يجوز التماس هذه المعلومات أو التسامح بشأنها</w:t>
      </w:r>
      <w:r>
        <w:rPr>
          <w:rFonts w:asciiTheme="majorBidi" w:eastAsia="Arial" w:hAnsiTheme="majorBidi" w:cstheme="majorBidi"/>
          <w:sz w:val="24"/>
          <w:szCs w:val="24"/>
          <w:rtl/>
          <w:cs/>
        </w:rPr>
        <w:t xml:space="preserve">. </w:t>
      </w:r>
    </w:p>
    <w:p w:rsidR="00E9496C" w:rsidRDefault="00866B45">
      <w:pPr>
        <w:numPr>
          <w:ilvl w:val="0"/>
          <w:numId w:val="28"/>
        </w:numPr>
        <w:jc w:val="both"/>
        <w:rPr>
          <w:rFonts w:asciiTheme="majorBidi" w:eastAsia="Arial" w:hAnsiTheme="majorBidi" w:cstheme="majorBidi"/>
          <w:sz w:val="24"/>
          <w:szCs w:val="24"/>
        </w:rPr>
      </w:pPr>
      <w:r>
        <w:rPr>
          <w:rFonts w:asciiTheme="majorBidi" w:eastAsia="Arial" w:hAnsiTheme="majorBidi" w:cstheme="majorBidi"/>
          <w:sz w:val="24"/>
          <w:szCs w:val="24"/>
          <w:rtl/>
          <w:lang w:bidi="ar-SA"/>
        </w:rPr>
        <w:t>يتمتع أي شخص يُشتبه بضلوعه في الإرهاب ويواجه خطـراً حقيقيـاً بالتعرض للتعذيب أو غيره من ضروب المعاملة أو العقوبة القاسية أو اللاإنسانية أو المهينة، بالحق في عدم الإعادة القسرية إلى وطنه، ولا يجوز تسليمه أو طرده أو نقله بطريقة أخـرى، رسمية أو غير رسمية، إلى بلد ما أو منطقة ما إذا كانت النتيجة المتوقعة لهذا التدبير هي تعرّض الشخص المعني لخطر التعذيب</w:t>
      </w:r>
      <w:r>
        <w:rPr>
          <w:rFonts w:asciiTheme="majorBidi" w:eastAsia="Arial" w:hAnsiTheme="majorBidi" w:cstheme="majorBidi"/>
          <w:sz w:val="24"/>
          <w:szCs w:val="24"/>
          <w:rtl/>
          <w:cs/>
        </w:rPr>
        <w:t>.</w:t>
      </w:r>
    </w:p>
    <w:p w:rsidR="00E9496C" w:rsidRDefault="00E9496C">
      <w:pPr>
        <w:jc w:val="both"/>
      </w:pPr>
    </w:p>
    <w:sectPr w:rsidR="00E9496C">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0" w:gutter="0"/>
      <w:pgNumType w:start="0"/>
      <w:cols w:space="720"/>
      <w:formProt w:val="0"/>
      <w:titlePg/>
      <w:bidi/>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143" w:rsidRDefault="00546143">
      <w:pPr>
        <w:spacing w:after="0" w:line="240" w:lineRule="auto"/>
      </w:pPr>
      <w:r>
        <w:separator/>
      </w:r>
    </w:p>
  </w:endnote>
  <w:endnote w:type="continuationSeparator" w:id="0">
    <w:p w:rsidR="00546143" w:rsidRDefault="00546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Times New Roman"/>
    <w:charset w:val="01"/>
    <w:family w:val="auto"/>
    <w:pitch w:val="variable"/>
  </w:font>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angal">
    <w:panose1 w:val="00000400000000000000"/>
    <w:charset w:val="01"/>
    <w:family w:val="roman"/>
    <w:pitch w:val="variable"/>
    <w:sig w:usb0="00002000" w:usb1="00000000" w:usb2="00000000" w:usb3="00000000" w:csb0="00000000" w:csb1="00000000"/>
  </w:font>
  <w:font w:name="Adobe Devanagari">
    <w:panose1 w:val="02040503050201020203"/>
    <w:charset w:val="00"/>
    <w:family w:val="roman"/>
    <w:notTrueType/>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F49" w:rsidRDefault="00E65F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F49" w:rsidRDefault="00E65F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F49" w:rsidRDefault="00E65F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143" w:rsidRDefault="00546143"/>
  </w:footnote>
  <w:footnote w:type="continuationSeparator" w:id="0">
    <w:p w:rsidR="00546143" w:rsidRDefault="00546143">
      <w:r>
        <w:continuationSeparator/>
      </w:r>
    </w:p>
  </w:footnote>
  <w:footnote w:id="1">
    <w:p w:rsidR="00E9496C" w:rsidRDefault="00866B45" w:rsidP="004E7A1A">
      <w:pPr>
        <w:widowControl/>
        <w:spacing w:after="0" w:line="240" w:lineRule="auto"/>
      </w:pPr>
      <w:r>
        <w:rPr>
          <w:rStyle w:val="FootnoteCharacters"/>
        </w:rPr>
        <w:footnoteRef/>
      </w:r>
      <w:r>
        <w:rPr>
          <w:rStyle w:val="FootnoteCharacters"/>
          <w:rtl/>
          <w:cs/>
        </w:rPr>
        <w:tab/>
      </w:r>
      <w:r>
        <w:rPr>
          <w:rStyle w:val="FootnoteCharacters"/>
          <w:rtl/>
          <w:cs/>
        </w:rPr>
        <w:tab/>
      </w:r>
      <w:r>
        <w:rPr>
          <w:vertAlign w:val="superscript"/>
          <w:rtl/>
          <w:cs/>
        </w:rPr>
        <w:tab/>
      </w:r>
      <w:r>
        <w:rPr>
          <w:rFonts w:cs="Times New Roman"/>
          <w:b/>
          <w:color w:val="000000"/>
          <w:sz w:val="16"/>
          <w:szCs w:val="16"/>
          <w:rtl/>
          <w:lang w:bidi="ar-SA"/>
        </w:rPr>
        <w:t xml:space="preserve">صدر الدستور المصري بعد استفتاء شعبي </w:t>
      </w:r>
      <w:r w:rsidR="004E7A1A">
        <w:rPr>
          <w:rFonts w:cs="Times New Roman" w:hint="cs"/>
          <w:b/>
          <w:color w:val="000000"/>
          <w:sz w:val="16"/>
          <w:szCs w:val="16"/>
          <w:rtl/>
          <w:lang w:bidi="ar-SA"/>
        </w:rPr>
        <w:t>مشاركة</w:t>
      </w:r>
      <w:bookmarkStart w:id="0" w:name="_GoBack"/>
      <w:bookmarkEnd w:id="0"/>
      <w:r>
        <w:rPr>
          <w:rFonts w:cs="Times New Roman"/>
          <w:b/>
          <w:color w:val="000000"/>
          <w:sz w:val="16"/>
          <w:szCs w:val="16"/>
          <w:rtl/>
          <w:lang w:bidi="ar-SA"/>
        </w:rPr>
        <w:t xml:space="preserve"> </w:t>
      </w:r>
      <w:r>
        <w:rPr>
          <w:b/>
          <w:color w:val="000000"/>
          <w:sz w:val="16"/>
          <w:szCs w:val="16"/>
        </w:rPr>
        <w:t>38,6</w:t>
      </w:r>
      <w:r>
        <w:rPr>
          <w:b/>
          <w:color w:val="000000"/>
          <w:sz w:val="16"/>
          <w:szCs w:val="16"/>
          <w:rtl/>
          <w:cs/>
        </w:rPr>
        <w:t xml:space="preserve">% </w:t>
      </w:r>
      <w:r>
        <w:rPr>
          <w:rFonts w:cs="Times New Roman"/>
          <w:b/>
          <w:color w:val="000000"/>
          <w:sz w:val="16"/>
          <w:szCs w:val="16"/>
          <w:rtl/>
          <w:lang w:bidi="ar-SA"/>
        </w:rPr>
        <w:t xml:space="preserve">من إجمالي من لهم حق التصويت البالع عددهم </w:t>
      </w:r>
      <w:r>
        <w:rPr>
          <w:b/>
          <w:sz w:val="16"/>
          <w:szCs w:val="16"/>
        </w:rPr>
        <w:t>53</w:t>
      </w:r>
      <w:r>
        <w:rPr>
          <w:rFonts w:cs="Times New Roman"/>
          <w:b/>
          <w:color w:val="000000"/>
          <w:sz w:val="16"/>
          <w:szCs w:val="16"/>
          <w:rtl/>
          <w:lang w:bidi="ar-SA"/>
        </w:rPr>
        <w:t>مليون مواطن و</w:t>
      </w:r>
      <w:r>
        <w:rPr>
          <w:rFonts w:cs="Times New Roman"/>
          <w:b/>
          <w:sz w:val="20"/>
          <w:szCs w:val="20"/>
          <w:rtl/>
          <w:lang w:bidi="ar-SA"/>
        </w:rPr>
        <w:t>ت</w:t>
      </w:r>
      <w:r>
        <w:rPr>
          <w:rFonts w:cs="Times New Roman"/>
          <w:b/>
          <w:color w:val="000000"/>
          <w:sz w:val="20"/>
          <w:szCs w:val="20"/>
          <w:rtl/>
          <w:lang w:bidi="ar-SA"/>
        </w:rPr>
        <w:t xml:space="preserve">م </w:t>
      </w:r>
      <w:r>
        <w:rPr>
          <w:rFonts w:cs="Times New Roman"/>
          <w:b/>
          <w:color w:val="000000"/>
          <w:sz w:val="16"/>
          <w:szCs w:val="16"/>
          <w:rtl/>
          <w:lang w:bidi="ar-SA"/>
        </w:rPr>
        <w:t xml:space="preserve">صياغته من لجنة مؤلفة من خمسين شخصية عامة ونشر بالجريدة الرسمية في يناير </w:t>
      </w:r>
      <w:r>
        <w:rPr>
          <w:b/>
          <w:color w:val="000000"/>
          <w:sz w:val="16"/>
          <w:szCs w:val="16"/>
        </w:rPr>
        <w:t>2014</w:t>
      </w:r>
      <w:r>
        <w:rPr>
          <w:rFonts w:cs="Times New Roman"/>
          <w:b/>
          <w:color w:val="000000"/>
          <w:sz w:val="16"/>
          <w:szCs w:val="16"/>
          <w:rtl/>
          <w:lang w:bidi="ar-SA"/>
        </w:rPr>
        <w:t>بالعدد</w:t>
      </w:r>
      <w:r>
        <w:rPr>
          <w:b/>
          <w:color w:val="000000"/>
          <w:sz w:val="16"/>
          <w:szCs w:val="16"/>
        </w:rPr>
        <w:t>3</w:t>
      </w:r>
      <w:r>
        <w:rPr>
          <w:rFonts w:cs="Times New Roman"/>
          <w:b/>
          <w:color w:val="000000"/>
          <w:sz w:val="16"/>
          <w:szCs w:val="16"/>
          <w:rtl/>
          <w:lang w:bidi="ar-SA"/>
        </w:rPr>
        <w:t>مكرر</w:t>
      </w:r>
      <w:r>
        <w:rPr>
          <w:b/>
          <w:color w:val="000000"/>
          <w:sz w:val="16"/>
          <w:szCs w:val="16"/>
          <w:rtl/>
          <w:cs/>
        </w:rPr>
        <w:t>(</w:t>
      </w:r>
      <w:r>
        <w:rPr>
          <w:rFonts w:cs="Times New Roman"/>
          <w:b/>
          <w:color w:val="000000"/>
          <w:sz w:val="16"/>
          <w:szCs w:val="16"/>
          <w:rtl/>
          <w:lang w:bidi="ar-SA"/>
        </w:rPr>
        <w:t>أ</w:t>
      </w:r>
      <w:r>
        <w:rPr>
          <w:b/>
          <w:color w:val="000000"/>
          <w:sz w:val="16"/>
          <w:szCs w:val="16"/>
          <w:rtl/>
          <w:cs/>
        </w:rPr>
        <w:t xml:space="preserve">) </w:t>
      </w:r>
    </w:p>
  </w:footnote>
  <w:footnote w:id="2">
    <w:p w:rsidR="00E9496C" w:rsidRDefault="00866B45">
      <w:pPr>
        <w:widowControl/>
        <w:spacing w:after="0" w:line="240" w:lineRule="auto"/>
      </w:pPr>
      <w:r>
        <w:rPr>
          <w:rStyle w:val="FootnoteCharacters"/>
        </w:rPr>
        <w:footnoteRef/>
      </w:r>
      <w:r>
        <w:rPr>
          <w:rStyle w:val="FootnoteCharacters"/>
          <w:rtl/>
          <w:cs/>
        </w:rPr>
        <w:tab/>
      </w:r>
      <w:r>
        <w:rPr>
          <w:rStyle w:val="FootnoteCharacters"/>
          <w:rtl/>
          <w:cs/>
        </w:rPr>
        <w:tab/>
      </w:r>
      <w:r>
        <w:rPr>
          <w:vertAlign w:val="superscript"/>
          <w:rtl/>
          <w:cs/>
        </w:rPr>
        <w:tab/>
      </w:r>
      <w:r>
        <w:rPr>
          <w:rFonts w:cs="Times New Roman"/>
          <w:b/>
          <w:color w:val="000000"/>
          <w:sz w:val="16"/>
          <w:szCs w:val="16"/>
          <w:rtl/>
          <w:lang w:bidi="ar-SA"/>
        </w:rPr>
        <w:t xml:space="preserve">نص المادة الرابعة من العهد الدولي للحقوق المدنية والسياسية </w:t>
      </w:r>
      <w:r>
        <w:rPr>
          <w:rFonts w:cs="Times New Roman"/>
          <w:b/>
          <w:sz w:val="16"/>
          <w:szCs w:val="16"/>
          <w:rtl/>
          <w:lang w:bidi="ar-SA"/>
        </w:rPr>
        <w:t>ووافقت</w:t>
      </w:r>
      <w:r>
        <w:rPr>
          <w:rFonts w:cs="Times New Roman"/>
          <w:b/>
          <w:color w:val="000000"/>
          <w:sz w:val="16"/>
          <w:szCs w:val="16"/>
          <w:rtl/>
          <w:lang w:bidi="ar-SA"/>
        </w:rPr>
        <w:t xml:space="preserve"> مصر </w:t>
      </w:r>
      <w:r>
        <w:rPr>
          <w:rFonts w:cs="Times New Roman"/>
          <w:b/>
          <w:sz w:val="16"/>
          <w:szCs w:val="16"/>
          <w:rtl/>
          <w:lang w:bidi="ar-SA"/>
        </w:rPr>
        <w:t>عليه</w:t>
      </w:r>
      <w:r>
        <w:rPr>
          <w:rFonts w:cs="Times New Roman"/>
          <w:b/>
          <w:color w:val="000000"/>
          <w:sz w:val="16"/>
          <w:szCs w:val="16"/>
          <w:rtl/>
          <w:lang w:bidi="ar-SA"/>
        </w:rPr>
        <w:t xml:space="preserve"> في </w:t>
      </w:r>
      <w:r>
        <w:rPr>
          <w:b/>
          <w:color w:val="000000"/>
          <w:sz w:val="16"/>
          <w:szCs w:val="16"/>
          <w:rtl/>
          <w:cs/>
        </w:rPr>
        <w:t>(</w:t>
      </w:r>
      <w:r>
        <w:rPr>
          <w:b/>
          <w:color w:val="000000"/>
          <w:sz w:val="16"/>
          <w:szCs w:val="16"/>
        </w:rPr>
        <w:t>4</w:t>
      </w:r>
      <w:r>
        <w:rPr>
          <w:b/>
          <w:color w:val="000000"/>
          <w:sz w:val="16"/>
          <w:szCs w:val="16"/>
          <w:rtl/>
          <w:cs/>
        </w:rPr>
        <w:t xml:space="preserve">) </w:t>
      </w:r>
      <w:r>
        <w:rPr>
          <w:rFonts w:cs="Times New Roman"/>
          <w:b/>
          <w:color w:val="000000"/>
          <w:sz w:val="16"/>
          <w:szCs w:val="16"/>
          <w:rtl/>
          <w:lang w:bidi="ar-SA"/>
        </w:rPr>
        <w:t xml:space="preserve">أغسطس </w:t>
      </w:r>
      <w:r>
        <w:rPr>
          <w:b/>
          <w:color w:val="000000"/>
          <w:sz w:val="16"/>
          <w:szCs w:val="16"/>
        </w:rPr>
        <w:t>1967</w:t>
      </w:r>
      <w:r>
        <w:rPr>
          <w:rFonts w:cs="Times New Roman"/>
          <w:b/>
          <w:color w:val="000000"/>
          <w:sz w:val="16"/>
          <w:szCs w:val="16"/>
          <w:rtl/>
          <w:lang w:bidi="ar-SA"/>
        </w:rPr>
        <w:t xml:space="preserve">بالقرار الجمهوري </w:t>
      </w:r>
      <w:r>
        <w:rPr>
          <w:b/>
          <w:color w:val="000000"/>
          <w:sz w:val="16"/>
          <w:szCs w:val="16"/>
        </w:rPr>
        <w:t>536</w:t>
      </w:r>
      <w:r>
        <w:rPr>
          <w:rFonts w:cs="Times New Roman"/>
          <w:b/>
          <w:color w:val="000000"/>
          <w:sz w:val="16"/>
          <w:szCs w:val="16"/>
          <w:rtl/>
          <w:lang w:bidi="ar-SA"/>
        </w:rPr>
        <w:t xml:space="preserve">عام </w:t>
      </w:r>
      <w:r>
        <w:rPr>
          <w:b/>
          <w:color w:val="000000"/>
          <w:sz w:val="16"/>
          <w:szCs w:val="16"/>
        </w:rPr>
        <w:t>1981</w:t>
      </w:r>
      <w:r>
        <w:rPr>
          <w:rFonts w:cs="Times New Roman"/>
          <w:b/>
          <w:color w:val="000000"/>
          <w:sz w:val="16"/>
          <w:szCs w:val="16"/>
          <w:rtl/>
          <w:lang w:bidi="ar-SA"/>
        </w:rPr>
        <w:t xml:space="preserve">ونشر بالجريدة الرسمية بالعدد رقم </w:t>
      </w:r>
      <w:r>
        <w:rPr>
          <w:b/>
          <w:color w:val="000000"/>
          <w:sz w:val="16"/>
          <w:szCs w:val="16"/>
          <w:rtl/>
          <w:cs/>
        </w:rPr>
        <w:t>(</w:t>
      </w:r>
      <w:r>
        <w:rPr>
          <w:b/>
          <w:color w:val="000000"/>
          <w:sz w:val="16"/>
          <w:szCs w:val="16"/>
        </w:rPr>
        <w:t>15</w:t>
      </w:r>
      <w:r>
        <w:rPr>
          <w:b/>
          <w:color w:val="000000"/>
          <w:sz w:val="16"/>
          <w:szCs w:val="16"/>
          <w:rtl/>
          <w:cs/>
        </w:rPr>
        <w:t xml:space="preserve">) </w:t>
      </w:r>
      <w:r>
        <w:rPr>
          <w:rFonts w:cs="Times New Roman"/>
          <w:b/>
          <w:color w:val="000000"/>
          <w:sz w:val="16"/>
          <w:szCs w:val="16"/>
          <w:rtl/>
          <w:lang w:bidi="ar-SA"/>
        </w:rPr>
        <w:t xml:space="preserve">في </w:t>
      </w:r>
      <w:r>
        <w:rPr>
          <w:b/>
          <w:color w:val="000000"/>
          <w:sz w:val="16"/>
          <w:szCs w:val="16"/>
          <w:rtl/>
          <w:cs/>
        </w:rPr>
        <w:t>(</w:t>
      </w:r>
      <w:r>
        <w:rPr>
          <w:b/>
          <w:color w:val="000000"/>
          <w:sz w:val="16"/>
          <w:szCs w:val="16"/>
        </w:rPr>
        <w:t>15</w:t>
      </w:r>
      <w:r>
        <w:rPr>
          <w:b/>
          <w:color w:val="000000"/>
          <w:sz w:val="16"/>
          <w:szCs w:val="16"/>
          <w:rtl/>
          <w:cs/>
        </w:rPr>
        <w:t xml:space="preserve">) </w:t>
      </w:r>
      <w:r>
        <w:rPr>
          <w:rFonts w:cs="Times New Roman"/>
          <w:b/>
          <w:color w:val="000000"/>
          <w:sz w:val="16"/>
          <w:szCs w:val="16"/>
          <w:rtl/>
          <w:lang w:bidi="ar-SA"/>
        </w:rPr>
        <w:t xml:space="preserve">إبريل </w:t>
      </w:r>
      <w:r>
        <w:rPr>
          <w:b/>
          <w:color w:val="000000"/>
          <w:sz w:val="16"/>
          <w:szCs w:val="16"/>
        </w:rPr>
        <w:t>1982</w:t>
      </w:r>
      <w:r>
        <w:rPr>
          <w:color w:val="000000"/>
          <w:sz w:val="16"/>
          <w:szCs w:val="16"/>
          <w:rtl/>
          <w:cs/>
        </w:rPr>
        <w:t>.</w:t>
      </w:r>
    </w:p>
  </w:footnote>
  <w:footnote w:id="3">
    <w:p w:rsidR="00E9496C" w:rsidRDefault="00866B45">
      <w:pPr>
        <w:widowControl/>
        <w:spacing w:after="0" w:line="240" w:lineRule="auto"/>
      </w:pPr>
      <w:r>
        <w:rPr>
          <w:rStyle w:val="FootnoteCharacters"/>
        </w:rPr>
        <w:footnoteRef/>
      </w:r>
      <w:r>
        <w:rPr>
          <w:rStyle w:val="FootnoteCharacters"/>
          <w:rtl/>
          <w:cs/>
        </w:rPr>
        <w:tab/>
      </w:r>
      <w:r>
        <w:rPr>
          <w:rStyle w:val="FootnoteCharacters"/>
          <w:rtl/>
          <w:cs/>
        </w:rPr>
        <w:tab/>
      </w:r>
      <w:r>
        <w:rPr>
          <w:vertAlign w:val="superscript"/>
          <w:rtl/>
          <w:cs/>
        </w:rPr>
        <w:tab/>
      </w:r>
      <w:r>
        <w:rPr>
          <w:rFonts w:cs="Times New Roman"/>
          <w:b/>
          <w:color w:val="000000"/>
          <w:sz w:val="16"/>
          <w:szCs w:val="16"/>
          <w:rtl/>
          <w:lang w:bidi="ar-SA"/>
        </w:rPr>
        <w:t xml:space="preserve">قواعد الحد </w:t>
      </w:r>
      <w:r>
        <w:rPr>
          <w:rFonts w:cs="Times New Roman"/>
          <w:b/>
          <w:sz w:val="16"/>
          <w:szCs w:val="16"/>
          <w:rtl/>
          <w:lang w:bidi="ar-SA"/>
        </w:rPr>
        <w:t>الادنى</w:t>
      </w:r>
      <w:r>
        <w:rPr>
          <w:rFonts w:cs="Times New Roman"/>
          <w:b/>
          <w:color w:val="000000"/>
          <w:sz w:val="16"/>
          <w:szCs w:val="16"/>
          <w:rtl/>
          <w:lang w:bidi="ar-SA"/>
        </w:rPr>
        <w:t xml:space="preserve"> لحقوق </w:t>
      </w:r>
      <w:r>
        <w:rPr>
          <w:rFonts w:cs="Times New Roman"/>
          <w:b/>
          <w:sz w:val="16"/>
          <w:szCs w:val="16"/>
          <w:rtl/>
          <w:lang w:bidi="ar-SA"/>
        </w:rPr>
        <w:t>الإنسان</w:t>
      </w:r>
      <w:r>
        <w:rPr>
          <w:rFonts w:cs="Times New Roman"/>
          <w:b/>
          <w:color w:val="000000"/>
          <w:sz w:val="16"/>
          <w:szCs w:val="16"/>
          <w:rtl/>
          <w:lang w:bidi="ar-SA"/>
        </w:rPr>
        <w:t xml:space="preserve"> في الظروف </w:t>
      </w:r>
      <w:r>
        <w:rPr>
          <w:rFonts w:cs="Times New Roman"/>
          <w:b/>
          <w:sz w:val="16"/>
          <w:szCs w:val="16"/>
          <w:rtl/>
          <w:lang w:bidi="ar-SA"/>
        </w:rPr>
        <w:t>الاستثنائية</w:t>
      </w:r>
      <w:r>
        <w:rPr>
          <w:rFonts w:cs="Times New Roman"/>
          <w:b/>
          <w:color w:val="000000"/>
          <w:sz w:val="16"/>
          <w:szCs w:val="16"/>
          <w:rtl/>
          <w:lang w:bidi="ar-SA"/>
        </w:rPr>
        <w:t xml:space="preserve"> أو حالات الطوارئ الصادرة عام </w:t>
      </w:r>
      <w:r>
        <w:rPr>
          <w:b/>
          <w:color w:val="000000"/>
          <w:sz w:val="16"/>
          <w:szCs w:val="16"/>
        </w:rPr>
        <w:t>1984</w:t>
      </w:r>
      <w:r>
        <w:rPr>
          <w:rFonts w:cs="Times New Roman"/>
          <w:b/>
          <w:color w:val="000000"/>
          <w:sz w:val="16"/>
          <w:szCs w:val="16"/>
          <w:rtl/>
          <w:lang w:bidi="ar-SA"/>
        </w:rPr>
        <w:t xml:space="preserve">باسم </w:t>
      </w:r>
      <w:r>
        <w:rPr>
          <w:b/>
          <w:color w:val="000000"/>
          <w:sz w:val="16"/>
          <w:szCs w:val="16"/>
          <w:rtl/>
          <w:cs/>
        </w:rPr>
        <w:t>(</w:t>
      </w:r>
      <w:r>
        <w:rPr>
          <w:rFonts w:cs="Times New Roman"/>
          <w:b/>
          <w:color w:val="000000"/>
          <w:sz w:val="16"/>
          <w:szCs w:val="16"/>
          <w:rtl/>
          <w:lang w:bidi="ar-SA"/>
        </w:rPr>
        <w:t>قواعد باريس</w:t>
      </w:r>
      <w:r>
        <w:rPr>
          <w:b/>
          <w:color w:val="000000"/>
          <w:sz w:val="16"/>
          <w:szCs w:val="16"/>
          <w:rtl/>
          <w:cs/>
        </w:rPr>
        <w:t xml:space="preserve">) </w:t>
      </w:r>
      <w:r>
        <w:rPr>
          <w:rFonts w:cs="Times New Roman"/>
          <w:b/>
          <w:color w:val="000000"/>
          <w:sz w:val="16"/>
          <w:szCs w:val="16"/>
          <w:rtl/>
          <w:lang w:bidi="ar-SA"/>
        </w:rPr>
        <w:t xml:space="preserve">عن مجمع القانون الدولي </w:t>
      </w:r>
      <w:r>
        <w:rPr>
          <w:b/>
          <w:color w:val="000000"/>
          <w:sz w:val="16"/>
          <w:szCs w:val="16"/>
          <w:rtl/>
          <w:cs/>
        </w:rPr>
        <w:t>(</w:t>
      </w:r>
      <w:r>
        <w:rPr>
          <w:b/>
          <w:color w:val="000000"/>
          <w:sz w:val="16"/>
          <w:szCs w:val="16"/>
        </w:rPr>
        <w:t>ILA</w:t>
      </w:r>
      <w:r>
        <w:rPr>
          <w:b/>
          <w:color w:val="000000"/>
          <w:sz w:val="16"/>
          <w:szCs w:val="16"/>
          <w:rtl/>
          <w:cs/>
        </w:rPr>
        <w:t>).</w:t>
      </w:r>
    </w:p>
  </w:footnote>
  <w:footnote w:id="4">
    <w:p w:rsidR="00E9496C" w:rsidRDefault="00866B45">
      <w:pPr>
        <w:spacing w:after="0" w:line="240" w:lineRule="auto"/>
        <w:rPr>
          <w:sz w:val="16"/>
          <w:szCs w:val="16"/>
        </w:rPr>
      </w:pPr>
      <w:r>
        <w:rPr>
          <w:rStyle w:val="FootnoteCharacters"/>
        </w:rPr>
        <w:footnoteRef/>
      </w:r>
      <w:r>
        <w:rPr>
          <w:rStyle w:val="FootnoteCharacters"/>
          <w:rtl/>
          <w:cs/>
        </w:rPr>
        <w:tab/>
      </w:r>
      <w:r>
        <w:rPr>
          <w:rStyle w:val="FootnoteCharacters"/>
          <w:rtl/>
          <w:cs/>
        </w:rPr>
        <w:tab/>
      </w:r>
      <w:r>
        <w:rPr>
          <w:vertAlign w:val="superscript"/>
          <w:rtl/>
          <w:cs/>
        </w:rPr>
        <w:tab/>
      </w:r>
      <w:r>
        <w:rPr>
          <w:rFonts w:cs="Times New Roman"/>
          <w:sz w:val="16"/>
          <w:szCs w:val="16"/>
          <w:rtl/>
          <w:lang w:bidi="ar-SA"/>
        </w:rPr>
        <w:t xml:space="preserve">الفقرة </w:t>
      </w:r>
      <w:r>
        <w:rPr>
          <w:sz w:val="16"/>
          <w:szCs w:val="16"/>
        </w:rPr>
        <w:t>49</w:t>
      </w:r>
      <w:r>
        <w:rPr>
          <w:rFonts w:cs="Times New Roman"/>
          <w:sz w:val="16"/>
          <w:szCs w:val="16"/>
          <w:rtl/>
          <w:lang w:bidi="ar-SA"/>
        </w:rPr>
        <w:t xml:space="preserve">من تقرير الأمين العام للأمم المتحدة عام </w:t>
      </w:r>
      <w:r>
        <w:rPr>
          <w:sz w:val="16"/>
          <w:szCs w:val="16"/>
        </w:rPr>
        <w:t>2005</w:t>
      </w:r>
    </w:p>
    <w:p w:rsidR="00E9496C" w:rsidRDefault="00546143">
      <w:pPr>
        <w:spacing w:after="0" w:line="240" w:lineRule="auto"/>
        <w:rPr>
          <w:sz w:val="20"/>
          <w:szCs w:val="20"/>
        </w:rPr>
      </w:pPr>
      <w:hyperlink r:id="rId1">
        <w:r w:rsidR="00866B45">
          <w:rPr>
            <w:rStyle w:val="InternetLink"/>
            <w:color w:val="1155CC"/>
            <w:sz w:val="20"/>
            <w:szCs w:val="20"/>
            <w:rtl/>
            <w:cs/>
          </w:rPr>
          <w:tab/>
        </w:r>
        <w:r w:rsidR="00866B45">
          <w:rPr>
            <w:rStyle w:val="InternetLink"/>
            <w:color w:val="1155CC"/>
            <w:sz w:val="20"/>
            <w:szCs w:val="20"/>
          </w:rPr>
          <w:t>https://undocs.org/pdf?symbol=ar/A/59/2005</w:t>
        </w:r>
      </w:hyperlink>
    </w:p>
    <w:p w:rsidR="00E9496C" w:rsidRDefault="00E9496C">
      <w:pPr>
        <w:spacing w:after="0" w:line="240" w:lineRule="auto"/>
      </w:pPr>
    </w:p>
  </w:footnote>
  <w:footnote w:id="5">
    <w:p w:rsidR="00E9496C" w:rsidRDefault="00866B45">
      <w:pPr>
        <w:widowControl/>
        <w:spacing w:after="0" w:line="240" w:lineRule="auto"/>
      </w:pPr>
      <w:r>
        <w:rPr>
          <w:rStyle w:val="FootnoteCharacters"/>
        </w:rPr>
        <w:footnoteRef/>
      </w:r>
      <w:r>
        <w:rPr>
          <w:rStyle w:val="FootnoteCharacters"/>
          <w:rtl/>
          <w:cs/>
        </w:rPr>
        <w:tab/>
      </w:r>
      <w:r>
        <w:rPr>
          <w:rStyle w:val="FootnoteCharacters"/>
          <w:rtl/>
          <w:cs/>
        </w:rPr>
        <w:tab/>
      </w:r>
      <w:r>
        <w:rPr>
          <w:vertAlign w:val="superscript"/>
          <w:rtl/>
          <w:cs/>
        </w:rPr>
        <w:tab/>
      </w:r>
      <w:r>
        <w:rPr>
          <w:rFonts w:cs="Times New Roman"/>
          <w:b/>
          <w:color w:val="000000"/>
          <w:sz w:val="16"/>
          <w:szCs w:val="16"/>
          <w:rtl/>
          <w:lang w:bidi="ar-SA"/>
        </w:rPr>
        <w:t xml:space="preserve">دراسة </w:t>
      </w:r>
      <w:r>
        <w:rPr>
          <w:b/>
          <w:color w:val="000000"/>
          <w:sz w:val="16"/>
          <w:szCs w:val="16"/>
          <w:rtl/>
          <w:cs/>
        </w:rPr>
        <w:t>'</w:t>
      </w:r>
      <w:r>
        <w:rPr>
          <w:rFonts w:cs="Times New Roman"/>
          <w:b/>
          <w:color w:val="000000"/>
          <w:sz w:val="16"/>
          <w:szCs w:val="16"/>
          <w:rtl/>
          <w:lang w:bidi="ar-SA"/>
        </w:rPr>
        <w:t xml:space="preserve">الحماية الدولية لحقوق الإنسان في </w:t>
      </w:r>
      <w:r>
        <w:rPr>
          <w:rFonts w:cs="Times New Roman"/>
          <w:b/>
          <w:sz w:val="16"/>
          <w:szCs w:val="16"/>
          <w:rtl/>
          <w:lang w:bidi="ar-SA"/>
        </w:rPr>
        <w:t>الظروفالاستثنائية</w:t>
      </w:r>
      <w:r>
        <w:rPr>
          <w:b/>
          <w:color w:val="000000"/>
          <w:sz w:val="16"/>
          <w:szCs w:val="16"/>
          <w:rtl/>
          <w:cs/>
        </w:rPr>
        <w:t>'</w:t>
      </w:r>
      <w:r>
        <w:rPr>
          <w:rFonts w:cs="Times New Roman"/>
          <w:b/>
          <w:color w:val="000000"/>
          <w:sz w:val="16"/>
          <w:szCs w:val="16"/>
          <w:rtl/>
          <w:lang w:bidi="ar-SA"/>
        </w:rPr>
        <w:t>د</w:t>
      </w:r>
      <w:r>
        <w:rPr>
          <w:b/>
          <w:color w:val="000000"/>
          <w:sz w:val="16"/>
          <w:szCs w:val="16"/>
          <w:rtl/>
          <w:cs/>
        </w:rPr>
        <w:t>/</w:t>
      </w:r>
      <w:r>
        <w:rPr>
          <w:rFonts w:cs="Times New Roman"/>
          <w:b/>
          <w:color w:val="000000"/>
          <w:sz w:val="16"/>
          <w:szCs w:val="16"/>
          <w:rtl/>
          <w:lang w:bidi="ar-SA"/>
        </w:rPr>
        <w:t>سعيد فهيم خليل ص</w:t>
      </w:r>
      <w:r>
        <w:rPr>
          <w:b/>
          <w:color w:val="000000"/>
          <w:sz w:val="16"/>
          <w:szCs w:val="16"/>
        </w:rPr>
        <w:t>96</w:t>
      </w:r>
      <w:r>
        <w:rPr>
          <w:b/>
          <w:color w:val="000000"/>
          <w:sz w:val="16"/>
          <w:szCs w:val="16"/>
          <w:rtl/>
          <w:cs/>
        </w:rPr>
        <w:t>.</w:t>
      </w:r>
    </w:p>
  </w:footnote>
  <w:footnote w:id="6">
    <w:p w:rsidR="00E9496C" w:rsidRDefault="00866B45">
      <w:pPr>
        <w:widowControl/>
        <w:spacing w:after="0" w:line="240" w:lineRule="auto"/>
      </w:pPr>
      <w:r>
        <w:rPr>
          <w:rStyle w:val="FootnoteCharacters"/>
        </w:rPr>
        <w:footnoteRef/>
      </w:r>
      <w:r>
        <w:rPr>
          <w:rStyle w:val="FootnoteCharacters"/>
          <w:rtl/>
          <w:cs/>
        </w:rPr>
        <w:tab/>
      </w:r>
      <w:r>
        <w:rPr>
          <w:rStyle w:val="FootnoteCharacters"/>
          <w:rtl/>
          <w:cs/>
        </w:rPr>
        <w:tab/>
      </w:r>
      <w:r>
        <w:rPr>
          <w:vertAlign w:val="superscript"/>
          <w:rtl/>
          <w:cs/>
        </w:rPr>
        <w:tab/>
      </w:r>
      <w:r>
        <w:rPr>
          <w:rFonts w:cs="Times New Roman"/>
          <w:b/>
          <w:color w:val="000000"/>
          <w:sz w:val="16"/>
          <w:szCs w:val="16"/>
          <w:rtl/>
          <w:lang w:bidi="ar-SA"/>
        </w:rPr>
        <w:t>المرجع السابق  د</w:t>
      </w:r>
      <w:r>
        <w:rPr>
          <w:b/>
          <w:color w:val="000000"/>
          <w:sz w:val="16"/>
          <w:szCs w:val="16"/>
          <w:rtl/>
          <w:cs/>
        </w:rPr>
        <w:t>/</w:t>
      </w:r>
      <w:r>
        <w:rPr>
          <w:rFonts w:cs="Times New Roman"/>
          <w:b/>
          <w:color w:val="000000"/>
          <w:sz w:val="16"/>
          <w:szCs w:val="16"/>
          <w:rtl/>
          <w:lang w:bidi="ar-SA"/>
        </w:rPr>
        <w:t xml:space="preserve">سعيد فهيم خليل </w:t>
      </w:r>
      <w:r>
        <w:rPr>
          <w:b/>
          <w:color w:val="000000"/>
          <w:sz w:val="16"/>
          <w:szCs w:val="16"/>
          <w:rtl/>
          <w:cs/>
        </w:rPr>
        <w:t>.</w:t>
      </w:r>
    </w:p>
  </w:footnote>
  <w:footnote w:id="7">
    <w:p w:rsidR="00E9496C" w:rsidRDefault="00866B45">
      <w:pPr>
        <w:widowControl/>
        <w:spacing w:after="0" w:line="240" w:lineRule="auto"/>
      </w:pPr>
      <w:r>
        <w:rPr>
          <w:rStyle w:val="FootnoteCharacters"/>
        </w:rPr>
        <w:footnoteRef/>
      </w:r>
      <w:r>
        <w:rPr>
          <w:rStyle w:val="FootnoteCharacters"/>
          <w:rtl/>
          <w:cs/>
        </w:rPr>
        <w:tab/>
      </w:r>
      <w:r>
        <w:rPr>
          <w:rStyle w:val="FootnoteCharacters"/>
          <w:rtl/>
          <w:cs/>
        </w:rPr>
        <w:tab/>
      </w:r>
      <w:r>
        <w:rPr>
          <w:vertAlign w:val="superscript"/>
          <w:rtl/>
          <w:cs/>
        </w:rPr>
        <w:tab/>
      </w:r>
      <w:r>
        <w:rPr>
          <w:rFonts w:cs="Times New Roman"/>
          <w:b/>
          <w:color w:val="000000"/>
          <w:sz w:val="16"/>
          <w:szCs w:val="16"/>
          <w:rtl/>
          <w:lang w:bidi="ar-SA"/>
        </w:rPr>
        <w:t xml:space="preserve">فريق الأمم المتحدة العامل المعني </w:t>
      </w:r>
      <w:r>
        <w:rPr>
          <w:rFonts w:cs="Times New Roman"/>
          <w:b/>
          <w:sz w:val="16"/>
          <w:szCs w:val="16"/>
          <w:rtl/>
          <w:lang w:bidi="ar-SA"/>
        </w:rPr>
        <w:t>بالاحتجاز</w:t>
      </w:r>
      <w:r>
        <w:rPr>
          <w:rFonts w:cs="Times New Roman"/>
          <w:b/>
          <w:color w:val="000000"/>
          <w:sz w:val="16"/>
          <w:szCs w:val="16"/>
          <w:rtl/>
          <w:lang w:bidi="ar-SA"/>
        </w:rPr>
        <w:t xml:space="preserve"> التعسفي الرمز </w:t>
      </w:r>
      <w:r>
        <w:rPr>
          <w:b/>
          <w:color w:val="000000"/>
          <w:sz w:val="16"/>
          <w:szCs w:val="16"/>
          <w:rtl/>
          <w:cs/>
        </w:rPr>
        <w:t>(</w:t>
      </w:r>
      <w:r>
        <w:rPr>
          <w:b/>
          <w:color w:val="000000"/>
          <w:sz w:val="16"/>
          <w:szCs w:val="16"/>
        </w:rPr>
        <w:t>6/2005/4CN. /E</w:t>
      </w:r>
      <w:r>
        <w:rPr>
          <w:rFonts w:cs="Times New Roman"/>
          <w:b/>
          <w:color w:val="000000"/>
          <w:sz w:val="16"/>
          <w:szCs w:val="16"/>
          <w:rtl/>
          <w:lang w:bidi="ar-SA"/>
        </w:rPr>
        <w:t xml:space="preserve">الفقرتان </w:t>
      </w:r>
      <w:r>
        <w:rPr>
          <w:b/>
          <w:color w:val="000000"/>
          <w:sz w:val="16"/>
          <w:szCs w:val="16"/>
        </w:rPr>
        <w:t>70,69</w:t>
      </w:r>
      <w:r>
        <w:rPr>
          <w:b/>
          <w:color w:val="000000"/>
          <w:sz w:val="16"/>
          <w:szCs w:val="16"/>
          <w:rtl/>
          <w:cs/>
        </w:rPr>
        <w:t>).</w:t>
      </w:r>
    </w:p>
  </w:footnote>
  <w:footnote w:id="8">
    <w:p w:rsidR="00E9496C" w:rsidRDefault="00866B45">
      <w:pPr>
        <w:widowControl/>
        <w:spacing w:after="0" w:line="240" w:lineRule="auto"/>
      </w:pPr>
      <w:r>
        <w:rPr>
          <w:rStyle w:val="FootnoteCharacters"/>
        </w:rPr>
        <w:footnoteRef/>
      </w:r>
      <w:r>
        <w:rPr>
          <w:rStyle w:val="FootnoteCharacters"/>
          <w:rtl/>
          <w:cs/>
        </w:rPr>
        <w:tab/>
      </w:r>
      <w:r>
        <w:rPr>
          <w:rStyle w:val="FootnoteCharacters"/>
          <w:rtl/>
          <w:cs/>
        </w:rPr>
        <w:tab/>
      </w:r>
      <w:r>
        <w:rPr>
          <w:vertAlign w:val="superscript"/>
          <w:rtl/>
          <w:cs/>
        </w:rPr>
        <w:tab/>
      </w:r>
      <w:r>
        <w:rPr>
          <w:rFonts w:cs="Times New Roman"/>
          <w:b/>
          <w:color w:val="000000"/>
          <w:sz w:val="16"/>
          <w:szCs w:val="16"/>
          <w:rtl/>
          <w:lang w:bidi="ar-SA"/>
        </w:rPr>
        <w:t xml:space="preserve">نشر بالجريدة الرسمية في </w:t>
      </w:r>
      <w:r>
        <w:rPr>
          <w:b/>
          <w:color w:val="000000"/>
          <w:sz w:val="16"/>
          <w:szCs w:val="16"/>
        </w:rPr>
        <w:t>18</w:t>
      </w:r>
      <w:r>
        <w:rPr>
          <w:rFonts w:cs="Times New Roman"/>
          <w:b/>
          <w:color w:val="000000"/>
          <w:sz w:val="16"/>
          <w:szCs w:val="16"/>
          <w:rtl/>
          <w:lang w:bidi="ar-SA"/>
        </w:rPr>
        <w:t xml:space="preserve">يولية سنة </w:t>
      </w:r>
      <w:r>
        <w:rPr>
          <w:b/>
          <w:color w:val="000000"/>
          <w:sz w:val="16"/>
          <w:szCs w:val="16"/>
        </w:rPr>
        <w:t>1992</w:t>
      </w:r>
      <w:r>
        <w:rPr>
          <w:rFonts w:cs="Times New Roman"/>
          <w:b/>
          <w:color w:val="000000"/>
          <w:sz w:val="16"/>
          <w:szCs w:val="16"/>
          <w:rtl/>
          <w:lang w:bidi="ar-SA"/>
        </w:rPr>
        <w:t xml:space="preserve">م العدد </w:t>
      </w:r>
      <w:r>
        <w:rPr>
          <w:b/>
          <w:color w:val="000000"/>
          <w:sz w:val="16"/>
          <w:szCs w:val="16"/>
          <w:rtl/>
          <w:cs/>
        </w:rPr>
        <w:t>"</w:t>
      </w:r>
      <w:r>
        <w:rPr>
          <w:b/>
          <w:color w:val="000000"/>
          <w:sz w:val="16"/>
          <w:szCs w:val="16"/>
        </w:rPr>
        <w:t>29</w:t>
      </w:r>
      <w:r>
        <w:rPr>
          <w:b/>
          <w:color w:val="000000"/>
          <w:sz w:val="16"/>
          <w:szCs w:val="16"/>
          <w:rtl/>
          <w:cs/>
        </w:rPr>
        <w:t>"</w:t>
      </w:r>
      <w:r>
        <w:rPr>
          <w:rFonts w:cs="Times New Roman"/>
          <w:b/>
          <w:color w:val="000000"/>
          <w:sz w:val="16"/>
          <w:szCs w:val="16"/>
          <w:rtl/>
          <w:lang w:bidi="ar-SA"/>
        </w:rPr>
        <w:t>مكرر</w:t>
      </w:r>
      <w:r>
        <w:rPr>
          <w:b/>
          <w:color w:val="000000"/>
          <w:sz w:val="16"/>
          <w:szCs w:val="16"/>
          <w:rtl/>
          <w:cs/>
        </w:rPr>
        <w:t>.</w:t>
      </w:r>
    </w:p>
  </w:footnote>
  <w:footnote w:id="9">
    <w:p w:rsidR="00E9496C" w:rsidRDefault="00866B45">
      <w:pPr>
        <w:widowControl/>
        <w:spacing w:after="0" w:line="240" w:lineRule="auto"/>
      </w:pPr>
      <w:r>
        <w:rPr>
          <w:rStyle w:val="FootnoteCharacters"/>
        </w:rPr>
        <w:footnoteRef/>
      </w:r>
      <w:r>
        <w:rPr>
          <w:rStyle w:val="FootnoteCharacters"/>
          <w:rtl/>
          <w:cs/>
        </w:rPr>
        <w:tab/>
      </w:r>
      <w:r>
        <w:rPr>
          <w:rStyle w:val="FootnoteCharacters"/>
          <w:rtl/>
          <w:cs/>
        </w:rPr>
        <w:tab/>
      </w:r>
      <w:r>
        <w:rPr>
          <w:vertAlign w:val="superscript"/>
          <w:rtl/>
          <w:cs/>
        </w:rPr>
        <w:tab/>
      </w:r>
      <w:r>
        <w:rPr>
          <w:rFonts w:cs="Times New Roman"/>
          <w:b/>
          <w:color w:val="000000"/>
          <w:sz w:val="16"/>
          <w:szCs w:val="16"/>
          <w:rtl/>
          <w:lang w:bidi="ar-SA"/>
        </w:rPr>
        <w:t xml:space="preserve">نشر بالجريدة الرسمية في </w:t>
      </w:r>
      <w:r>
        <w:rPr>
          <w:b/>
          <w:color w:val="000000"/>
          <w:sz w:val="16"/>
          <w:szCs w:val="16"/>
        </w:rPr>
        <w:t>15</w:t>
      </w:r>
      <w:r>
        <w:rPr>
          <w:rFonts w:cs="Times New Roman"/>
          <w:b/>
          <w:color w:val="000000"/>
          <w:sz w:val="16"/>
          <w:szCs w:val="16"/>
          <w:rtl/>
          <w:lang w:bidi="ar-SA"/>
        </w:rPr>
        <w:t xml:space="preserve">أغسطس سنة </w:t>
      </w:r>
      <w:r>
        <w:rPr>
          <w:b/>
          <w:color w:val="000000"/>
          <w:sz w:val="16"/>
          <w:szCs w:val="16"/>
        </w:rPr>
        <w:t>2015</w:t>
      </w:r>
      <w:r>
        <w:rPr>
          <w:rFonts w:cs="Times New Roman"/>
          <w:b/>
          <w:color w:val="000000"/>
          <w:sz w:val="16"/>
          <w:szCs w:val="16"/>
          <w:rtl/>
          <w:lang w:bidi="ar-SA"/>
        </w:rPr>
        <w:t xml:space="preserve">م العدد </w:t>
      </w:r>
      <w:r>
        <w:rPr>
          <w:b/>
          <w:color w:val="000000"/>
          <w:sz w:val="16"/>
          <w:szCs w:val="16"/>
          <w:rtl/>
          <w:cs/>
        </w:rPr>
        <w:t>"</w:t>
      </w:r>
      <w:r>
        <w:rPr>
          <w:b/>
          <w:color w:val="000000"/>
          <w:sz w:val="16"/>
          <w:szCs w:val="16"/>
        </w:rPr>
        <w:t>33</w:t>
      </w:r>
      <w:r>
        <w:rPr>
          <w:b/>
          <w:color w:val="000000"/>
          <w:sz w:val="16"/>
          <w:szCs w:val="16"/>
          <w:rtl/>
          <w:cs/>
        </w:rPr>
        <w:t>"</w:t>
      </w:r>
      <w:r>
        <w:rPr>
          <w:rFonts w:cs="Times New Roman"/>
          <w:b/>
          <w:color w:val="000000"/>
          <w:sz w:val="16"/>
          <w:szCs w:val="16"/>
          <w:rtl/>
          <w:lang w:bidi="ar-SA"/>
        </w:rPr>
        <w:t>مكرر</w:t>
      </w:r>
      <w:r>
        <w:rPr>
          <w:b/>
          <w:color w:val="000000"/>
          <w:sz w:val="16"/>
          <w:szCs w:val="16"/>
          <w:rtl/>
          <w:cs/>
        </w:rPr>
        <w:t>.</w:t>
      </w:r>
    </w:p>
  </w:footnote>
  <w:footnote w:id="10">
    <w:p w:rsidR="00E9496C" w:rsidRDefault="00866B45">
      <w:pPr>
        <w:widowControl/>
        <w:spacing w:after="0" w:line="240" w:lineRule="auto"/>
      </w:pPr>
      <w:r>
        <w:rPr>
          <w:rStyle w:val="FootnoteCharacters"/>
        </w:rPr>
        <w:footnoteRef/>
      </w:r>
      <w:r>
        <w:rPr>
          <w:rStyle w:val="FootnoteCharacters"/>
          <w:rtl/>
          <w:cs/>
        </w:rPr>
        <w:tab/>
      </w:r>
      <w:r>
        <w:rPr>
          <w:rStyle w:val="FootnoteCharacters"/>
          <w:rtl/>
          <w:cs/>
        </w:rPr>
        <w:tab/>
      </w:r>
      <w:r>
        <w:rPr>
          <w:vertAlign w:val="superscript"/>
          <w:rtl/>
          <w:cs/>
        </w:rPr>
        <w:tab/>
      </w:r>
      <w:r>
        <w:rPr>
          <w:rFonts w:cs="Times New Roman"/>
          <w:b/>
          <w:color w:val="000000"/>
          <w:sz w:val="16"/>
          <w:szCs w:val="16"/>
          <w:rtl/>
          <w:lang w:bidi="ar-SA"/>
        </w:rPr>
        <w:t xml:space="preserve">القضية رقم </w:t>
      </w:r>
      <w:r>
        <w:rPr>
          <w:b/>
          <w:color w:val="000000"/>
          <w:sz w:val="16"/>
          <w:szCs w:val="16"/>
        </w:rPr>
        <w:t>114</w:t>
      </w:r>
      <w:r>
        <w:rPr>
          <w:rFonts w:cs="Times New Roman"/>
          <w:b/>
          <w:color w:val="000000"/>
          <w:sz w:val="16"/>
          <w:szCs w:val="16"/>
          <w:rtl/>
          <w:lang w:bidi="ar-SA"/>
        </w:rPr>
        <w:t xml:space="preserve">لسنة </w:t>
      </w:r>
      <w:r>
        <w:rPr>
          <w:b/>
          <w:color w:val="000000"/>
          <w:sz w:val="16"/>
          <w:szCs w:val="16"/>
        </w:rPr>
        <w:t>21</w:t>
      </w:r>
      <w:r>
        <w:rPr>
          <w:rFonts w:cs="Times New Roman"/>
          <w:b/>
          <w:color w:val="000000"/>
          <w:sz w:val="16"/>
          <w:szCs w:val="16"/>
          <w:rtl/>
          <w:lang w:bidi="ar-SA"/>
        </w:rPr>
        <w:t>قضائية دستورية</w:t>
      </w:r>
      <w:r>
        <w:rPr>
          <w:b/>
          <w:color w:val="000000"/>
          <w:sz w:val="16"/>
          <w:szCs w:val="16"/>
          <w:rtl/>
          <w:cs/>
        </w:rPr>
        <w:t>.</w:t>
      </w:r>
    </w:p>
  </w:footnote>
  <w:footnote w:id="11">
    <w:p w:rsidR="00E9496C" w:rsidRDefault="00866B45">
      <w:pPr>
        <w:widowControl/>
        <w:spacing w:after="0" w:line="240" w:lineRule="auto"/>
      </w:pPr>
      <w:r>
        <w:rPr>
          <w:rStyle w:val="FootnoteCharacters"/>
        </w:rPr>
        <w:footnoteRef/>
      </w:r>
      <w:r>
        <w:rPr>
          <w:rStyle w:val="FootnoteCharacters"/>
          <w:rtl/>
          <w:cs/>
        </w:rPr>
        <w:tab/>
      </w:r>
      <w:r>
        <w:rPr>
          <w:rStyle w:val="FootnoteCharacters"/>
          <w:rtl/>
          <w:cs/>
        </w:rPr>
        <w:tab/>
      </w:r>
      <w:r>
        <w:rPr>
          <w:vertAlign w:val="superscript"/>
          <w:rtl/>
          <w:cs/>
        </w:rPr>
        <w:tab/>
      </w:r>
      <w:r>
        <w:rPr>
          <w:rFonts w:cs="Times New Roman"/>
          <w:b/>
          <w:color w:val="000000"/>
          <w:sz w:val="16"/>
          <w:szCs w:val="16"/>
          <w:rtl/>
          <w:lang w:bidi="ar-SA"/>
        </w:rPr>
        <w:t xml:space="preserve">نشر بالجريدة الرسمية في </w:t>
      </w:r>
      <w:r>
        <w:rPr>
          <w:b/>
          <w:color w:val="000000"/>
          <w:sz w:val="16"/>
          <w:szCs w:val="16"/>
        </w:rPr>
        <w:t>3</w:t>
      </w:r>
      <w:r>
        <w:rPr>
          <w:rFonts w:cs="Times New Roman"/>
          <w:b/>
          <w:color w:val="000000"/>
          <w:sz w:val="16"/>
          <w:szCs w:val="16"/>
          <w:rtl/>
          <w:lang w:bidi="ar-SA"/>
        </w:rPr>
        <w:t xml:space="preserve">مارس </w:t>
      </w:r>
      <w:r>
        <w:rPr>
          <w:b/>
          <w:color w:val="000000"/>
          <w:sz w:val="16"/>
          <w:szCs w:val="16"/>
        </w:rPr>
        <w:t>2020</w:t>
      </w:r>
      <w:r>
        <w:rPr>
          <w:rFonts w:cs="Times New Roman"/>
          <w:b/>
          <w:color w:val="000000"/>
          <w:sz w:val="16"/>
          <w:szCs w:val="16"/>
          <w:rtl/>
          <w:lang w:bidi="ar-SA"/>
        </w:rPr>
        <w:t xml:space="preserve">م العدد </w:t>
      </w:r>
      <w:r>
        <w:rPr>
          <w:b/>
          <w:color w:val="000000"/>
          <w:sz w:val="16"/>
          <w:szCs w:val="16"/>
        </w:rPr>
        <w:t>9</w:t>
      </w:r>
      <w:r>
        <w:rPr>
          <w:rFonts w:cs="Times New Roman"/>
          <w:b/>
          <w:color w:val="000000"/>
          <w:sz w:val="16"/>
          <w:szCs w:val="16"/>
          <w:rtl/>
          <w:lang w:bidi="ar-SA"/>
        </w:rPr>
        <w:t>مكرر</w:t>
      </w:r>
      <w:r>
        <w:rPr>
          <w:b/>
          <w:color w:val="000000"/>
          <w:sz w:val="16"/>
          <w:szCs w:val="16"/>
          <w:rtl/>
          <w:cs/>
        </w:rPr>
        <w:t>(</w:t>
      </w:r>
      <w:r>
        <w:rPr>
          <w:rFonts w:cs="Times New Roman"/>
          <w:b/>
          <w:color w:val="000000"/>
          <w:sz w:val="16"/>
          <w:szCs w:val="16"/>
          <w:rtl/>
          <w:lang w:bidi="ar-SA"/>
        </w:rPr>
        <w:t>أ</w:t>
      </w:r>
      <w:r>
        <w:rPr>
          <w:b/>
          <w:color w:val="000000"/>
          <w:sz w:val="16"/>
          <w:szCs w:val="16"/>
          <w:rtl/>
          <w:cs/>
        </w:rPr>
        <w:t>).</w:t>
      </w:r>
    </w:p>
  </w:footnote>
  <w:footnote w:id="12">
    <w:p w:rsidR="00E9496C" w:rsidRDefault="00866B45">
      <w:pPr>
        <w:widowControl/>
        <w:spacing w:after="0" w:line="240" w:lineRule="auto"/>
      </w:pPr>
      <w:r>
        <w:rPr>
          <w:rStyle w:val="FootnoteCharacters"/>
        </w:rPr>
        <w:footnoteRef/>
      </w:r>
      <w:r>
        <w:rPr>
          <w:rStyle w:val="FootnoteCharacters"/>
          <w:rtl/>
          <w:cs/>
        </w:rPr>
        <w:tab/>
      </w:r>
      <w:r>
        <w:rPr>
          <w:rStyle w:val="FootnoteCharacters"/>
          <w:rtl/>
          <w:cs/>
        </w:rPr>
        <w:tab/>
      </w:r>
      <w:r>
        <w:rPr>
          <w:vertAlign w:val="superscript"/>
          <w:rtl/>
          <w:cs/>
        </w:rPr>
        <w:tab/>
      </w:r>
      <w:r>
        <w:rPr>
          <w:rFonts w:cs="Times New Roman"/>
          <w:b/>
          <w:color w:val="000000"/>
          <w:sz w:val="16"/>
          <w:szCs w:val="16"/>
          <w:rtl/>
          <w:lang w:bidi="ar-SA"/>
        </w:rPr>
        <w:t xml:space="preserve">تقرير تدوير المتهمين صادر عن الشبكة العربية لمعلومات حقوق الإنسان لمطالعة التقرير كاملاً </w:t>
      </w:r>
      <w:hyperlink r:id="rId2">
        <w:r>
          <w:rPr>
            <w:rStyle w:val="InternetLink"/>
            <w:b/>
            <w:color w:val="0000FF"/>
            <w:sz w:val="16"/>
            <w:szCs w:val="16"/>
          </w:rPr>
          <w:t>https://www.anhri.info/?p=14807</w:t>
        </w:r>
      </w:hyperlink>
    </w:p>
  </w:footnote>
  <w:footnote w:id="13">
    <w:p w:rsidR="00E9496C" w:rsidRDefault="00866B45">
      <w:pPr>
        <w:widowControl/>
        <w:spacing w:after="0" w:line="240" w:lineRule="auto"/>
      </w:pPr>
      <w:r>
        <w:rPr>
          <w:rStyle w:val="FootnoteCharacters"/>
        </w:rPr>
        <w:footnoteRef/>
      </w:r>
      <w:r>
        <w:rPr>
          <w:rStyle w:val="FootnoteCharacters"/>
          <w:rtl/>
          <w:cs/>
        </w:rPr>
        <w:tab/>
      </w:r>
      <w:r>
        <w:rPr>
          <w:rStyle w:val="FootnoteCharacters"/>
          <w:rtl/>
          <w:cs/>
        </w:rPr>
        <w:tab/>
      </w:r>
      <w:r>
        <w:rPr>
          <w:vertAlign w:val="superscript"/>
          <w:rtl/>
          <w:cs/>
        </w:rPr>
        <w:tab/>
      </w:r>
      <w:r>
        <w:rPr>
          <w:rFonts w:cs="Times New Roman"/>
          <w:b/>
          <w:color w:val="000000"/>
          <w:sz w:val="16"/>
          <w:szCs w:val="16"/>
          <w:rtl/>
          <w:lang w:bidi="ar-SA"/>
        </w:rPr>
        <w:t xml:space="preserve">تقرير ضمانات وحقوق المحبوس احتياطياً صادر عن الشبكة العربية لمعلومات حقوق الانسان لمطالعة التقرير كاملاً </w:t>
      </w:r>
      <w:hyperlink r:id="rId3">
        <w:r>
          <w:rPr>
            <w:rStyle w:val="InternetLink"/>
            <w:b/>
            <w:color w:val="0000FF"/>
            <w:sz w:val="16"/>
            <w:szCs w:val="16"/>
          </w:rPr>
          <w:t>https://www.anhri.info/?p=14979</w:t>
        </w:r>
      </w:hyperlink>
    </w:p>
  </w:footnote>
  <w:footnote w:id="14">
    <w:p w:rsidR="00E9496C" w:rsidRDefault="00866B45">
      <w:pPr>
        <w:widowControl/>
        <w:spacing w:after="0" w:line="240" w:lineRule="auto"/>
      </w:pPr>
      <w:r>
        <w:rPr>
          <w:rStyle w:val="FootnoteCharacters"/>
        </w:rPr>
        <w:footnoteRef/>
      </w:r>
      <w:r>
        <w:rPr>
          <w:rStyle w:val="FootnoteCharacters"/>
          <w:rtl/>
          <w:cs/>
        </w:rPr>
        <w:tab/>
      </w:r>
      <w:r>
        <w:rPr>
          <w:rStyle w:val="FootnoteCharacters"/>
          <w:rtl/>
          <w:cs/>
        </w:rPr>
        <w:tab/>
      </w:r>
      <w:r>
        <w:rPr>
          <w:vertAlign w:val="superscript"/>
          <w:rtl/>
          <w:cs/>
        </w:rPr>
        <w:tab/>
      </w:r>
      <w:r>
        <w:rPr>
          <w:rFonts w:cs="Times New Roman"/>
          <w:b/>
          <w:color w:val="000000"/>
          <w:sz w:val="16"/>
          <w:szCs w:val="16"/>
          <w:rtl/>
          <w:lang w:bidi="ar-SA"/>
        </w:rPr>
        <w:t xml:space="preserve">سجناء الصحافة في مصر </w:t>
      </w:r>
      <w:hyperlink r:id="rId4">
        <w:r>
          <w:rPr>
            <w:rStyle w:val="InternetLink"/>
            <w:color w:val="0000FF"/>
            <w:sz w:val="20"/>
            <w:szCs w:val="20"/>
          </w:rPr>
          <w:t>https://www.anhri.info/?post_type=journalist</w:t>
        </w:r>
      </w:hyperlink>
      <w:r>
        <w:rPr>
          <w:color w:val="000000"/>
          <w:sz w:val="20"/>
          <w:szCs w:val="20"/>
          <w:rtl/>
          <w:cs/>
        </w:rPr>
        <w:t>.</w:t>
      </w:r>
    </w:p>
  </w:footnote>
  <w:footnote w:id="15">
    <w:p w:rsidR="00E9496C" w:rsidRDefault="00866B45">
      <w:pPr>
        <w:widowControl/>
        <w:spacing w:after="0" w:line="240" w:lineRule="auto"/>
      </w:pPr>
      <w:r>
        <w:rPr>
          <w:rStyle w:val="FootnoteCharacters"/>
        </w:rPr>
        <w:footnoteRef/>
      </w:r>
      <w:r>
        <w:rPr>
          <w:rStyle w:val="FootnoteCharacters"/>
          <w:rtl/>
          <w:cs/>
        </w:rPr>
        <w:tab/>
      </w:r>
      <w:r>
        <w:rPr>
          <w:rStyle w:val="FootnoteCharacters"/>
          <w:rtl/>
          <w:cs/>
        </w:rPr>
        <w:tab/>
      </w:r>
      <w:bookmarkStart w:id="1" w:name="_gjdgxs"/>
      <w:bookmarkEnd w:id="1"/>
      <w:r>
        <w:rPr>
          <w:vertAlign w:val="superscript"/>
          <w:rtl/>
          <w:cs/>
        </w:rPr>
        <w:tab/>
      </w:r>
      <w:r>
        <w:rPr>
          <w:rFonts w:cs="Times New Roman"/>
          <w:b/>
          <w:color w:val="000000"/>
          <w:sz w:val="16"/>
          <w:szCs w:val="16"/>
          <w:rtl/>
          <w:lang w:bidi="ar-SA"/>
        </w:rPr>
        <w:t>التقرير المقدم الي مؤتم</w:t>
      </w:r>
      <w:r>
        <w:rPr>
          <w:rFonts w:cs="Times New Roman"/>
          <w:b/>
          <w:sz w:val="16"/>
          <w:szCs w:val="16"/>
          <w:rtl/>
          <w:lang w:bidi="ar-SA"/>
        </w:rPr>
        <w:t>ر</w:t>
      </w:r>
      <w:r>
        <w:rPr>
          <w:rFonts w:cs="Times New Roman"/>
          <w:b/>
          <w:color w:val="000000"/>
          <w:sz w:val="16"/>
          <w:szCs w:val="16"/>
          <w:rtl/>
          <w:lang w:bidi="ar-SA"/>
        </w:rPr>
        <w:t xml:space="preserve"> مجمع القانون الدولي المنعقد في وارسو عام </w:t>
      </w:r>
      <w:r>
        <w:rPr>
          <w:b/>
          <w:color w:val="000000"/>
          <w:sz w:val="16"/>
          <w:szCs w:val="16"/>
        </w:rPr>
        <w:t>1988</w:t>
      </w:r>
      <w:r>
        <w:rPr>
          <w:rFonts w:cs="Times New Roman"/>
          <w:b/>
          <w:color w:val="000000"/>
          <w:sz w:val="16"/>
          <w:szCs w:val="16"/>
          <w:rtl/>
          <w:lang w:bidi="ar-SA"/>
        </w:rPr>
        <w:t>الدراسية حماية حقوق الإنسان في الظروف الإستثنائية</w:t>
      </w:r>
      <w:r>
        <w:rPr>
          <w:b/>
          <w:color w:val="000000"/>
          <w:sz w:val="16"/>
          <w:szCs w:val="16"/>
          <w:rtl/>
          <w: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F49" w:rsidRDefault="00E65F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96C" w:rsidRDefault="00866B45">
    <w:pPr>
      <w:widowControl/>
      <w:tabs>
        <w:tab w:val="center" w:pos="4153"/>
        <w:tab w:val="right" w:pos="8306"/>
      </w:tabs>
      <w:spacing w:after="0" w:line="240" w:lineRule="auto"/>
      <w:jc w:val="center"/>
    </w:pPr>
    <w:r>
      <w:rPr>
        <w:rtl/>
      </w:rPr>
      <w:fldChar w:fldCharType="begin"/>
    </w:r>
    <w:r>
      <w:rPr>
        <w:rtl/>
        <w:cs/>
      </w:rPr>
      <w:instrText>PAGE</w:instrText>
    </w:r>
    <w:r>
      <w:rPr>
        <w:rtl/>
      </w:rPr>
      <w:fldChar w:fldCharType="separate"/>
    </w:r>
    <w:r w:rsidR="004E7A1A">
      <w:rPr>
        <w:noProof/>
        <w:rtl/>
        <w:lang w:bidi="ar-SA"/>
      </w:rPr>
      <w:t>6</w:t>
    </w:r>
    <w:r>
      <w:rPr>
        <w:rtl/>
      </w:rPr>
      <w:fldChar w:fldCharType="end"/>
    </w:r>
  </w:p>
  <w:p w:rsidR="00E9496C" w:rsidRDefault="00E9496C">
    <w:pPr>
      <w:widowControl/>
      <w:tabs>
        <w:tab w:val="center" w:pos="4153"/>
        <w:tab w:val="right" w:pos="830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96C" w:rsidRDefault="00E9496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B055B"/>
    <w:multiLevelType w:val="multilevel"/>
    <w:tmpl w:val="5100EEDE"/>
    <w:lvl w:ilvl="0">
      <w:start w:val="1"/>
      <w:numFmt w:val="bullet"/>
      <w:lvlText w:val="ج"/>
      <w:lvlJc w:val="left"/>
      <w:pPr>
        <w:ind w:left="720" w:hanging="360"/>
      </w:pPr>
      <w:rPr>
        <w:rFonts w:ascii="OpenSymbol" w:hAnsi="OpenSymbol" w:cs="OpenSymbol"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 w15:restartNumberingAfterBreak="0">
    <w:nsid w:val="0D937986"/>
    <w:multiLevelType w:val="multilevel"/>
    <w:tmpl w:val="9FDADA90"/>
    <w:lvl w:ilvl="0">
      <w:start w:val="1"/>
      <w:numFmt w:val="bullet"/>
      <w:lvlText w:val="ب"/>
      <w:lvlJc w:val="left"/>
      <w:pPr>
        <w:ind w:left="720" w:hanging="360"/>
      </w:pPr>
      <w:rPr>
        <w:rFonts w:ascii="OpenSymbol" w:hAnsi="OpenSymbol" w:cs="OpenSymbol" w:hint="default"/>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F47B5F"/>
    <w:multiLevelType w:val="multilevel"/>
    <w:tmpl w:val="95240316"/>
    <w:lvl w:ilvl="0">
      <w:start w:val="1"/>
      <w:numFmt w:val="bullet"/>
      <w:lvlText w:val="ݳ"/>
      <w:lvlJc w:val="left"/>
      <w:pPr>
        <w:ind w:left="720" w:hanging="360"/>
      </w:pPr>
      <w:rPr>
        <w:rFonts w:ascii="OpenSymbol" w:hAnsi="OpenSymbol" w:cs="OpenSymbol"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 w15:restartNumberingAfterBreak="0">
    <w:nsid w:val="13666E9D"/>
    <w:multiLevelType w:val="multilevel"/>
    <w:tmpl w:val="80F49350"/>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4" w15:restartNumberingAfterBreak="0">
    <w:nsid w:val="161261FA"/>
    <w:multiLevelType w:val="multilevel"/>
    <w:tmpl w:val="1EBC5E06"/>
    <w:lvl w:ilvl="0">
      <w:start w:val="1"/>
      <w:numFmt w:val="bullet"/>
      <w:lvlText w:val="د"/>
      <w:lvlJc w:val="left"/>
      <w:pPr>
        <w:ind w:left="643" w:hanging="360"/>
      </w:pPr>
      <w:rPr>
        <w:rFonts w:ascii="OpenSymbol" w:hAnsi="OpenSymbol" w:cs="OpenSymbol" w:hint="default"/>
        <w:b/>
        <w:sz w:val="28"/>
        <w:szCs w:val="22"/>
      </w:r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5" w15:restartNumberingAfterBreak="0">
    <w:nsid w:val="1B3321F1"/>
    <w:multiLevelType w:val="multilevel"/>
    <w:tmpl w:val="AD8C726A"/>
    <w:lvl w:ilvl="0">
      <w:start w:val="1"/>
      <w:numFmt w:val="bullet"/>
      <w:lvlText w:val="ج"/>
      <w:lvlJc w:val="left"/>
      <w:pPr>
        <w:ind w:left="720" w:hanging="360"/>
      </w:pPr>
      <w:rPr>
        <w:rFonts w:ascii="OpenSymbol" w:hAnsi="OpenSymbol" w:cs="OpenSymbol" w:hint="default"/>
        <w:sz w:val="24"/>
        <w:u w:val="none"/>
      </w:rPr>
    </w:lvl>
    <w:lvl w:ilvl="1">
      <w:start w:val="1"/>
      <w:numFmt w:val="bullet"/>
      <w:lvlText w:val=""/>
      <w:lvlJc w:val="left"/>
      <w:pPr>
        <w:ind w:left="1440" w:hanging="360"/>
      </w:pPr>
      <w:rPr>
        <w:rFonts w:ascii="Wingdings" w:hAnsi="Wingdings" w:cs="Wingdings"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Wingdings" w:hAnsi="Wingdings" w:cs="Wingdings"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Wingdings" w:hAnsi="Wingdings" w:cs="Wingdings"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6" w15:restartNumberingAfterBreak="0">
    <w:nsid w:val="1BBB1966"/>
    <w:multiLevelType w:val="multilevel"/>
    <w:tmpl w:val="13CCDD9E"/>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7" w15:restartNumberingAfterBreak="0">
    <w:nsid w:val="1C2143F6"/>
    <w:multiLevelType w:val="multilevel"/>
    <w:tmpl w:val="0456D5F6"/>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8" w15:restartNumberingAfterBreak="0">
    <w:nsid w:val="1EB24660"/>
    <w:multiLevelType w:val="multilevel"/>
    <w:tmpl w:val="06B0D55C"/>
    <w:lvl w:ilvl="0">
      <w:start w:val="1"/>
      <w:numFmt w:val="bullet"/>
      <w:lvlText w:val="ب"/>
      <w:lvlJc w:val="left"/>
      <w:pPr>
        <w:ind w:left="720" w:hanging="360"/>
      </w:pPr>
      <w:rPr>
        <w:rFonts w:ascii="OpenSymbol" w:hAnsi="OpenSymbol" w:cs="OpenSymbol" w:hint="default"/>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1810775"/>
    <w:multiLevelType w:val="multilevel"/>
    <w:tmpl w:val="8D243F22"/>
    <w:lvl w:ilvl="0">
      <w:start w:val="3"/>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751068A"/>
    <w:multiLevelType w:val="multilevel"/>
    <w:tmpl w:val="FF6C9442"/>
    <w:lvl w:ilvl="0">
      <w:start w:val="1"/>
      <w:numFmt w:val="bullet"/>
      <w:lvlText w:val="❖"/>
      <w:lvlJc w:val="left"/>
      <w:pPr>
        <w:ind w:left="720" w:hanging="360"/>
      </w:pPr>
      <w:rPr>
        <w:rFonts w:ascii="OpenSymbol" w:hAnsi="OpenSymbol" w:cs="OpenSymbol" w:hint="default"/>
        <w:sz w:val="24"/>
        <w:u w:val="none"/>
      </w:rPr>
    </w:lvl>
    <w:lvl w:ilvl="1">
      <w:start w:val="1"/>
      <w:numFmt w:val="bullet"/>
      <w:lvlText w:val=""/>
      <w:lvlJc w:val="left"/>
      <w:pPr>
        <w:ind w:left="1440" w:hanging="360"/>
      </w:pPr>
      <w:rPr>
        <w:rFonts w:ascii="Wingdings" w:hAnsi="Wingdings" w:cs="Wingdings"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Wingdings" w:hAnsi="Wingdings" w:cs="Wingdings"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Wingdings" w:hAnsi="Wingdings" w:cs="Wingdings"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1" w15:restartNumberingAfterBreak="0">
    <w:nsid w:val="288E085B"/>
    <w:multiLevelType w:val="multilevel"/>
    <w:tmpl w:val="929E463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2A9715FA"/>
    <w:multiLevelType w:val="multilevel"/>
    <w:tmpl w:val="80FCACCE"/>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3" w15:restartNumberingAfterBreak="0">
    <w:nsid w:val="2DD21B36"/>
    <w:multiLevelType w:val="multilevel"/>
    <w:tmpl w:val="3C944B48"/>
    <w:lvl w:ilvl="0">
      <w:start w:val="1"/>
      <w:numFmt w:val="bullet"/>
      <w:lvlText w:val="أ"/>
      <w:lvlJc w:val="left"/>
      <w:pPr>
        <w:ind w:left="720" w:hanging="360"/>
      </w:pPr>
      <w:rPr>
        <w:rFonts w:ascii="OpenSymbol" w:hAnsi="OpenSymbol" w:cs="OpenSymbol" w:hint="default"/>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25C228D"/>
    <w:multiLevelType w:val="multilevel"/>
    <w:tmpl w:val="772AE7F4"/>
    <w:lvl w:ilvl="0">
      <w:start w:val="1"/>
      <w:numFmt w:val="decimal"/>
      <w:lvlText w:val="%1."/>
      <w:lvlJc w:val="left"/>
      <w:pPr>
        <w:ind w:left="720" w:hanging="360"/>
      </w:pPr>
      <w:rPr>
        <w:rFonts w:ascii="Times New Roman" w:hAnsi="Times New Roman"/>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2F06B48"/>
    <w:multiLevelType w:val="multilevel"/>
    <w:tmpl w:val="FD82128C"/>
    <w:lvl w:ilvl="0">
      <w:start w:val="1"/>
      <w:numFmt w:val="bullet"/>
      <w:lvlText w:val="أ"/>
      <w:lvlJc w:val="left"/>
      <w:pPr>
        <w:ind w:left="643" w:hanging="360"/>
      </w:pPr>
      <w:rPr>
        <w:rFonts w:ascii="OpenSymbol" w:hAnsi="OpenSymbol" w:cs="OpenSymbol" w:hint="default"/>
        <w:b/>
        <w:sz w:val="28"/>
        <w:szCs w:val="22"/>
      </w:r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6" w15:restartNumberingAfterBreak="0">
    <w:nsid w:val="33F15B84"/>
    <w:multiLevelType w:val="multilevel"/>
    <w:tmpl w:val="293A0CDC"/>
    <w:lvl w:ilvl="0">
      <w:start w:val="1"/>
      <w:numFmt w:val="bullet"/>
      <w:lvlText w:val="ب"/>
      <w:lvlJc w:val="left"/>
      <w:pPr>
        <w:ind w:left="720" w:hanging="360"/>
      </w:pPr>
      <w:rPr>
        <w:rFonts w:ascii="OpenSymbol" w:hAnsi="OpenSymbol" w:cs="OpenSymbol" w:hint="default"/>
        <w:sz w:val="24"/>
        <w:u w:val="none"/>
      </w:rPr>
    </w:lvl>
    <w:lvl w:ilvl="1">
      <w:start w:val="1"/>
      <w:numFmt w:val="bullet"/>
      <w:lvlText w:val=""/>
      <w:lvlJc w:val="left"/>
      <w:pPr>
        <w:ind w:left="1440" w:hanging="360"/>
      </w:pPr>
      <w:rPr>
        <w:rFonts w:ascii="Wingdings" w:hAnsi="Wingdings" w:cs="Wingdings"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Wingdings" w:hAnsi="Wingdings" w:cs="Wingdings"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Wingdings" w:hAnsi="Wingdings" w:cs="Wingdings"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7" w15:restartNumberingAfterBreak="0">
    <w:nsid w:val="386375B1"/>
    <w:multiLevelType w:val="multilevel"/>
    <w:tmpl w:val="A5008614"/>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8" w15:restartNumberingAfterBreak="0">
    <w:nsid w:val="39275CCC"/>
    <w:multiLevelType w:val="multilevel"/>
    <w:tmpl w:val="AA8C408A"/>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9" w15:restartNumberingAfterBreak="0">
    <w:nsid w:val="3E410E5D"/>
    <w:multiLevelType w:val="multilevel"/>
    <w:tmpl w:val="80A22880"/>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0" w15:restartNumberingAfterBreak="0">
    <w:nsid w:val="3FD478A6"/>
    <w:multiLevelType w:val="multilevel"/>
    <w:tmpl w:val="8CECAFF2"/>
    <w:lvl w:ilvl="0">
      <w:start w:val="1"/>
      <w:numFmt w:val="bullet"/>
      <w:lvlText w:val="❖"/>
      <w:lvlJc w:val="left"/>
      <w:pPr>
        <w:ind w:left="720" w:hanging="360"/>
      </w:pPr>
      <w:rPr>
        <w:rFonts w:ascii="OpenSymbol" w:hAnsi="OpenSymbol" w:cs="OpenSymbol" w:hint="default"/>
        <w:sz w:val="24"/>
        <w:u w:val="none"/>
      </w:rPr>
    </w:lvl>
    <w:lvl w:ilvl="1">
      <w:start w:val="1"/>
      <w:numFmt w:val="bullet"/>
      <w:lvlText w:val=""/>
      <w:lvlJc w:val="left"/>
      <w:pPr>
        <w:ind w:left="1440" w:hanging="360"/>
      </w:pPr>
      <w:rPr>
        <w:rFonts w:ascii="Wingdings" w:hAnsi="Wingdings" w:cs="Wingdings"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Wingdings" w:hAnsi="Wingdings" w:cs="Wingdings"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Wingdings" w:hAnsi="Wingdings" w:cs="Wingdings"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1" w15:restartNumberingAfterBreak="0">
    <w:nsid w:val="43DC0A00"/>
    <w:multiLevelType w:val="multilevel"/>
    <w:tmpl w:val="B8948A40"/>
    <w:lvl w:ilvl="0">
      <w:start w:val="1"/>
      <w:numFmt w:val="bullet"/>
      <w:lvlText w:val="ب"/>
      <w:lvlJc w:val="left"/>
      <w:pPr>
        <w:ind w:left="720" w:hanging="360"/>
      </w:pPr>
      <w:rPr>
        <w:rFonts w:ascii="OpenSymbol" w:hAnsi="OpenSymbol" w:cs="OpenSymbol" w:hint="default"/>
        <w:sz w:val="24"/>
        <w:u w:val="none"/>
      </w:rPr>
    </w:lvl>
    <w:lvl w:ilvl="1">
      <w:start w:val="1"/>
      <w:numFmt w:val="bullet"/>
      <w:lvlText w:val=""/>
      <w:lvlJc w:val="left"/>
      <w:pPr>
        <w:ind w:left="1440" w:hanging="360"/>
      </w:pPr>
      <w:rPr>
        <w:rFonts w:ascii="Wingdings" w:hAnsi="Wingdings" w:cs="Wingdings"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Wingdings" w:hAnsi="Wingdings" w:cs="Wingdings"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Wingdings" w:hAnsi="Wingdings" w:cs="Wingdings"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2" w15:restartNumberingAfterBreak="0">
    <w:nsid w:val="482876F3"/>
    <w:multiLevelType w:val="multilevel"/>
    <w:tmpl w:val="3A24E42C"/>
    <w:lvl w:ilvl="0">
      <w:start w:val="1"/>
      <w:numFmt w:val="bullet"/>
      <w:lvlText w:val="ب"/>
      <w:lvlJc w:val="left"/>
      <w:pPr>
        <w:ind w:left="720" w:hanging="360"/>
      </w:pPr>
      <w:rPr>
        <w:rFonts w:ascii="OpenSymbol" w:hAnsi="OpenSymbol" w:cs="OpenSymbol" w:hint="default"/>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B0D79BC"/>
    <w:multiLevelType w:val="multilevel"/>
    <w:tmpl w:val="C644C11A"/>
    <w:lvl w:ilvl="0">
      <w:start w:val="1"/>
      <w:numFmt w:val="decimal"/>
      <w:lvlText w:val="%1."/>
      <w:lvlJc w:val="left"/>
      <w:pPr>
        <w:ind w:left="720" w:hanging="360"/>
      </w:pPr>
      <w:rPr>
        <w:rFonts w:ascii="Times New Roman" w:hAnsi="Times New Roman"/>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D395860"/>
    <w:multiLevelType w:val="multilevel"/>
    <w:tmpl w:val="4080CD14"/>
    <w:lvl w:ilvl="0">
      <w:start w:val="1"/>
      <w:numFmt w:val="bullet"/>
      <w:lvlText w:val="أ"/>
      <w:lvlJc w:val="left"/>
      <w:pPr>
        <w:ind w:left="720" w:hanging="360"/>
      </w:pPr>
      <w:rPr>
        <w:rFonts w:ascii="OpenSymbol" w:hAnsi="OpenSymbol" w:cs="OpenSymbol" w:hint="default"/>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2107855"/>
    <w:multiLevelType w:val="multilevel"/>
    <w:tmpl w:val="420671E2"/>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6" w15:restartNumberingAfterBreak="0">
    <w:nsid w:val="5D8759FF"/>
    <w:multiLevelType w:val="multilevel"/>
    <w:tmpl w:val="9BBE4FF2"/>
    <w:lvl w:ilvl="0">
      <w:start w:val="1"/>
      <w:numFmt w:val="bullet"/>
      <w:lvlText w:val="❖"/>
      <w:lvlJc w:val="left"/>
      <w:pPr>
        <w:ind w:left="720" w:hanging="360"/>
      </w:pPr>
      <w:rPr>
        <w:rFonts w:ascii="OpenSymbol" w:hAnsi="OpenSymbol" w:cs="OpenSymbol" w:hint="default"/>
        <w:sz w:val="24"/>
        <w:u w:val="none"/>
      </w:rPr>
    </w:lvl>
    <w:lvl w:ilvl="1">
      <w:start w:val="1"/>
      <w:numFmt w:val="bullet"/>
      <w:lvlText w:val=""/>
      <w:lvlJc w:val="left"/>
      <w:pPr>
        <w:ind w:left="1440" w:hanging="360"/>
      </w:pPr>
      <w:rPr>
        <w:rFonts w:ascii="Wingdings" w:hAnsi="Wingdings" w:cs="Wingdings"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Wingdings" w:hAnsi="Wingdings" w:cs="Wingdings"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Wingdings" w:hAnsi="Wingdings" w:cs="Wingdings"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7" w15:restartNumberingAfterBreak="0">
    <w:nsid w:val="5F8F348C"/>
    <w:multiLevelType w:val="multilevel"/>
    <w:tmpl w:val="3672258E"/>
    <w:lvl w:ilvl="0">
      <w:start w:val="1"/>
      <w:numFmt w:val="decimal"/>
      <w:lvlText w:val="%1."/>
      <w:lvlJc w:val="left"/>
      <w:pPr>
        <w:ind w:left="720" w:hanging="360"/>
      </w:pPr>
      <w:rPr>
        <w:rFonts w:ascii="Times New Roman" w:hAnsi="Times New Roman"/>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2360662"/>
    <w:multiLevelType w:val="multilevel"/>
    <w:tmpl w:val="061CB1CC"/>
    <w:lvl w:ilvl="0">
      <w:start w:val="1"/>
      <w:numFmt w:val="bullet"/>
      <w:lvlText w:val="ج"/>
      <w:lvlJc w:val="left"/>
      <w:pPr>
        <w:ind w:left="643" w:hanging="360"/>
      </w:pPr>
      <w:rPr>
        <w:rFonts w:ascii="OpenSymbol" w:hAnsi="OpenSymbol" w:cs="OpenSymbol" w:hint="default"/>
        <w:b/>
        <w:sz w:val="28"/>
        <w:szCs w:val="22"/>
      </w:r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9" w15:restartNumberingAfterBreak="0">
    <w:nsid w:val="62DF5A8A"/>
    <w:multiLevelType w:val="multilevel"/>
    <w:tmpl w:val="7466F014"/>
    <w:lvl w:ilvl="0">
      <w:start w:val="1"/>
      <w:numFmt w:val="decimal"/>
      <w:lvlText w:val="%1."/>
      <w:lvlJc w:val="left"/>
      <w:pPr>
        <w:ind w:left="720" w:hanging="360"/>
      </w:pPr>
      <w:rPr>
        <w:rFonts w:ascii="Times New Roman" w:hAnsi="Times New Roman"/>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6D25830"/>
    <w:multiLevelType w:val="multilevel"/>
    <w:tmpl w:val="C550284C"/>
    <w:lvl w:ilvl="0">
      <w:start w:val="1"/>
      <w:numFmt w:val="bullet"/>
      <w:lvlText w:val="أ"/>
      <w:lvlJc w:val="left"/>
      <w:pPr>
        <w:ind w:left="720" w:hanging="360"/>
      </w:pPr>
      <w:rPr>
        <w:rFonts w:ascii="OpenSymbol" w:hAnsi="OpenSymbol" w:cs="OpenSymbol" w:hint="default"/>
        <w:sz w:val="24"/>
        <w:u w:val="none"/>
      </w:rPr>
    </w:lvl>
    <w:lvl w:ilvl="1">
      <w:start w:val="1"/>
      <w:numFmt w:val="bullet"/>
      <w:lvlText w:val=""/>
      <w:lvlJc w:val="left"/>
      <w:pPr>
        <w:ind w:left="1440" w:hanging="360"/>
      </w:pPr>
      <w:rPr>
        <w:rFonts w:ascii="Wingdings" w:hAnsi="Wingdings" w:cs="Wingdings"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Wingdings" w:hAnsi="Wingdings" w:cs="Wingdings"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Wingdings" w:hAnsi="Wingdings" w:cs="Wingdings"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1" w15:restartNumberingAfterBreak="0">
    <w:nsid w:val="6DCA216A"/>
    <w:multiLevelType w:val="multilevel"/>
    <w:tmpl w:val="325450B0"/>
    <w:lvl w:ilvl="0">
      <w:start w:val="1"/>
      <w:numFmt w:val="bullet"/>
      <w:lvlText w:val="أ"/>
      <w:lvlJc w:val="left"/>
      <w:pPr>
        <w:ind w:left="720" w:hanging="360"/>
      </w:pPr>
      <w:rPr>
        <w:rFonts w:ascii="OpenSymbol" w:hAnsi="OpenSymbol" w:cs="OpenSymbol" w:hint="default"/>
        <w:sz w:val="24"/>
        <w:u w:val="none"/>
      </w:rPr>
    </w:lvl>
    <w:lvl w:ilvl="1">
      <w:start w:val="1"/>
      <w:numFmt w:val="bullet"/>
      <w:lvlText w:val=""/>
      <w:lvlJc w:val="left"/>
      <w:pPr>
        <w:ind w:left="1440" w:hanging="360"/>
      </w:pPr>
      <w:rPr>
        <w:rFonts w:ascii="Wingdings" w:hAnsi="Wingdings" w:cs="Wingdings"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Wingdings" w:hAnsi="Wingdings" w:cs="Wingdings"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Wingdings" w:hAnsi="Wingdings" w:cs="Wingdings"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2" w15:restartNumberingAfterBreak="0">
    <w:nsid w:val="710C38C4"/>
    <w:multiLevelType w:val="multilevel"/>
    <w:tmpl w:val="06207A88"/>
    <w:lvl w:ilvl="0">
      <w:start w:val="1"/>
      <w:numFmt w:val="bullet"/>
      <w:lvlText w:val="ب"/>
      <w:lvlJc w:val="left"/>
      <w:pPr>
        <w:ind w:left="720" w:hanging="360"/>
      </w:pPr>
      <w:rPr>
        <w:rFonts w:ascii="OpenSymbol" w:hAnsi="OpenSymbol" w:cs="OpenSymbol"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3" w15:restartNumberingAfterBreak="0">
    <w:nsid w:val="7C0B742A"/>
    <w:multiLevelType w:val="multilevel"/>
    <w:tmpl w:val="8C76EB2A"/>
    <w:lvl w:ilvl="0">
      <w:start w:val="1"/>
      <w:numFmt w:val="decimal"/>
      <w:lvlText w:val="%1."/>
      <w:lvlJc w:val="left"/>
      <w:pPr>
        <w:ind w:left="720" w:hanging="360"/>
      </w:pPr>
      <w:rPr>
        <w:rFonts w:ascii="Times New Roman" w:hAnsi="Times New Roman"/>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1"/>
  </w:num>
  <w:num w:numId="2">
    <w:abstractNumId w:val="29"/>
  </w:num>
  <w:num w:numId="3">
    <w:abstractNumId w:val="32"/>
  </w:num>
  <w:num w:numId="4">
    <w:abstractNumId w:val="4"/>
  </w:num>
  <w:num w:numId="5">
    <w:abstractNumId w:val="23"/>
  </w:num>
  <w:num w:numId="6">
    <w:abstractNumId w:val="22"/>
  </w:num>
  <w:num w:numId="7">
    <w:abstractNumId w:val="2"/>
  </w:num>
  <w:num w:numId="8">
    <w:abstractNumId w:val="28"/>
  </w:num>
  <w:num w:numId="9">
    <w:abstractNumId w:val="13"/>
  </w:num>
  <w:num w:numId="10">
    <w:abstractNumId w:val="15"/>
  </w:num>
  <w:num w:numId="11">
    <w:abstractNumId w:val="0"/>
  </w:num>
  <w:num w:numId="12">
    <w:abstractNumId w:val="18"/>
  </w:num>
  <w:num w:numId="13">
    <w:abstractNumId w:val="19"/>
  </w:num>
  <w:num w:numId="14">
    <w:abstractNumId w:val="5"/>
  </w:num>
  <w:num w:numId="15">
    <w:abstractNumId w:val="26"/>
  </w:num>
  <w:num w:numId="16">
    <w:abstractNumId w:val="10"/>
  </w:num>
  <w:num w:numId="17">
    <w:abstractNumId w:val="8"/>
  </w:num>
  <w:num w:numId="18">
    <w:abstractNumId w:val="25"/>
  </w:num>
  <w:num w:numId="19">
    <w:abstractNumId w:val="16"/>
  </w:num>
  <w:num w:numId="20">
    <w:abstractNumId w:val="24"/>
  </w:num>
  <w:num w:numId="21">
    <w:abstractNumId w:val="1"/>
  </w:num>
  <w:num w:numId="22">
    <w:abstractNumId w:val="20"/>
  </w:num>
  <w:num w:numId="23">
    <w:abstractNumId w:val="21"/>
  </w:num>
  <w:num w:numId="24">
    <w:abstractNumId w:val="6"/>
  </w:num>
  <w:num w:numId="25">
    <w:abstractNumId w:val="17"/>
  </w:num>
  <w:num w:numId="26">
    <w:abstractNumId w:val="12"/>
  </w:num>
  <w:num w:numId="27">
    <w:abstractNumId w:val="30"/>
  </w:num>
  <w:num w:numId="28">
    <w:abstractNumId w:val="14"/>
  </w:num>
  <w:num w:numId="29">
    <w:abstractNumId w:val="3"/>
  </w:num>
  <w:num w:numId="30">
    <w:abstractNumId w:val="33"/>
  </w:num>
  <w:num w:numId="31">
    <w:abstractNumId w:val="7"/>
  </w:num>
  <w:num w:numId="32">
    <w:abstractNumId w:val="27"/>
  </w:num>
  <w:num w:numId="33">
    <w:abstractNumId w:val="9"/>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96C"/>
    <w:rsid w:val="00021E34"/>
    <w:rsid w:val="003278C7"/>
    <w:rsid w:val="004E7A1A"/>
    <w:rsid w:val="00546143"/>
    <w:rsid w:val="00866B45"/>
    <w:rsid w:val="00E65F49"/>
    <w:rsid w:val="00E9496C"/>
  </w:rsids>
  <m:mathPr>
    <m:mathFont m:val="Cambria Math"/>
    <m:brkBin m:val="before"/>
    <m:brkBinSub m:val="--"/>
    <m:smallFrac m:val="0"/>
    <m:dispDef/>
    <m:lMargin m:val="0"/>
    <m:rMargin m:val="0"/>
    <m:defJc m:val="centerGroup"/>
    <m:wrapIndent m:val="1440"/>
    <m:intLim m:val="subSup"/>
    <m:naryLim m:val="undOvr"/>
  </m:mathPr>
  <w:themeFontLang w:val="en-US" w:eastAsi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640E8"/>
  <w15:docId w15:val="{426B9159-9833-464D-AB27-BF6F27038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Cs w:val="22"/>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E3D"/>
    <w:pPr>
      <w:widowControl w:val="0"/>
      <w:bidi/>
      <w:spacing w:after="200" w:line="276" w:lineRule="auto"/>
    </w:pPr>
    <w:rPr>
      <w:sz w:val="22"/>
    </w:rPr>
  </w:style>
  <w:style w:type="paragraph" w:styleId="Heading1">
    <w:name w:val="heading 1"/>
    <w:basedOn w:val="Normal"/>
    <w:next w:val="Normal"/>
    <w:qFormat/>
    <w:rsid w:val="006E4E3D"/>
    <w:pPr>
      <w:keepNext/>
      <w:keepLines/>
      <w:bidi w:val="0"/>
      <w:spacing w:before="480" w:after="120"/>
      <w:outlineLvl w:val="0"/>
    </w:pPr>
    <w:rPr>
      <w:b/>
      <w:sz w:val="48"/>
      <w:szCs w:val="48"/>
    </w:rPr>
  </w:style>
  <w:style w:type="paragraph" w:styleId="Heading2">
    <w:name w:val="heading 2"/>
    <w:basedOn w:val="Normal"/>
    <w:next w:val="Normal"/>
    <w:qFormat/>
    <w:rsid w:val="006E4E3D"/>
    <w:pPr>
      <w:keepNext/>
      <w:keepLines/>
      <w:bidi w:val="0"/>
      <w:spacing w:before="360" w:after="80"/>
      <w:outlineLvl w:val="1"/>
    </w:pPr>
    <w:rPr>
      <w:b/>
      <w:sz w:val="36"/>
      <w:szCs w:val="36"/>
    </w:rPr>
  </w:style>
  <w:style w:type="paragraph" w:styleId="Heading3">
    <w:name w:val="heading 3"/>
    <w:basedOn w:val="Normal"/>
    <w:next w:val="Normal"/>
    <w:qFormat/>
    <w:rsid w:val="006E4E3D"/>
    <w:pPr>
      <w:keepNext/>
      <w:keepLines/>
      <w:bidi w:val="0"/>
      <w:spacing w:before="280" w:after="80"/>
      <w:outlineLvl w:val="2"/>
    </w:pPr>
    <w:rPr>
      <w:b/>
      <w:sz w:val="28"/>
      <w:szCs w:val="28"/>
    </w:rPr>
  </w:style>
  <w:style w:type="paragraph" w:styleId="Heading4">
    <w:name w:val="heading 4"/>
    <w:basedOn w:val="Normal"/>
    <w:next w:val="Normal"/>
    <w:qFormat/>
    <w:rsid w:val="006E4E3D"/>
    <w:pPr>
      <w:keepNext/>
      <w:keepLines/>
      <w:bidi w:val="0"/>
      <w:spacing w:before="240" w:after="40"/>
      <w:outlineLvl w:val="3"/>
    </w:pPr>
    <w:rPr>
      <w:b/>
      <w:sz w:val="24"/>
      <w:szCs w:val="24"/>
    </w:rPr>
  </w:style>
  <w:style w:type="paragraph" w:styleId="Heading5">
    <w:name w:val="heading 5"/>
    <w:basedOn w:val="Normal"/>
    <w:next w:val="Normal"/>
    <w:qFormat/>
    <w:rsid w:val="006E4E3D"/>
    <w:pPr>
      <w:keepNext/>
      <w:keepLines/>
      <w:bidi w:val="0"/>
      <w:spacing w:before="220" w:after="40"/>
      <w:outlineLvl w:val="4"/>
    </w:pPr>
    <w:rPr>
      <w:b/>
    </w:rPr>
  </w:style>
  <w:style w:type="paragraph" w:styleId="Heading6">
    <w:name w:val="heading 6"/>
    <w:basedOn w:val="Normal"/>
    <w:next w:val="Normal"/>
    <w:qFormat/>
    <w:rsid w:val="006E4E3D"/>
    <w:pPr>
      <w:keepNext/>
      <w:keepLines/>
      <w:bidi w:val="0"/>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sid w:val="006E4E3D"/>
    <w:rPr>
      <w:rFonts w:ascii="Arial" w:hAnsi="Arial"/>
      <w:u w:val="none"/>
    </w:rPr>
  </w:style>
  <w:style w:type="character" w:customStyle="1" w:styleId="ListLabel2">
    <w:name w:val="ListLabel 2"/>
    <w:qFormat/>
    <w:rsid w:val="006E4E3D"/>
    <w:rPr>
      <w:u w:val="none"/>
    </w:rPr>
  </w:style>
  <w:style w:type="character" w:customStyle="1" w:styleId="ListLabel3">
    <w:name w:val="ListLabel 3"/>
    <w:qFormat/>
    <w:rsid w:val="006E4E3D"/>
    <w:rPr>
      <w:u w:val="none"/>
    </w:rPr>
  </w:style>
  <w:style w:type="character" w:customStyle="1" w:styleId="ListLabel4">
    <w:name w:val="ListLabel 4"/>
    <w:qFormat/>
    <w:rsid w:val="006E4E3D"/>
    <w:rPr>
      <w:u w:val="none"/>
    </w:rPr>
  </w:style>
  <w:style w:type="character" w:customStyle="1" w:styleId="ListLabel5">
    <w:name w:val="ListLabel 5"/>
    <w:qFormat/>
    <w:rsid w:val="006E4E3D"/>
    <w:rPr>
      <w:u w:val="none"/>
    </w:rPr>
  </w:style>
  <w:style w:type="character" w:customStyle="1" w:styleId="ListLabel6">
    <w:name w:val="ListLabel 6"/>
    <w:qFormat/>
    <w:rsid w:val="006E4E3D"/>
    <w:rPr>
      <w:u w:val="none"/>
    </w:rPr>
  </w:style>
  <w:style w:type="character" w:customStyle="1" w:styleId="ListLabel7">
    <w:name w:val="ListLabel 7"/>
    <w:qFormat/>
    <w:rsid w:val="006E4E3D"/>
    <w:rPr>
      <w:u w:val="none"/>
    </w:rPr>
  </w:style>
  <w:style w:type="character" w:customStyle="1" w:styleId="ListLabel8">
    <w:name w:val="ListLabel 8"/>
    <w:qFormat/>
    <w:rsid w:val="006E4E3D"/>
    <w:rPr>
      <w:u w:val="none"/>
    </w:rPr>
  </w:style>
  <w:style w:type="character" w:customStyle="1" w:styleId="ListLabel9">
    <w:name w:val="ListLabel 9"/>
    <w:qFormat/>
    <w:rsid w:val="006E4E3D"/>
    <w:rPr>
      <w:u w:val="none"/>
    </w:rPr>
  </w:style>
  <w:style w:type="character" w:customStyle="1" w:styleId="ListLabel10">
    <w:name w:val="ListLabel 10"/>
    <w:qFormat/>
    <w:rsid w:val="006E4E3D"/>
    <w:rPr>
      <w:rFonts w:ascii="Arial" w:hAnsi="Arial"/>
      <w:u w:val="none"/>
    </w:rPr>
  </w:style>
  <w:style w:type="character" w:customStyle="1" w:styleId="ListLabel11">
    <w:name w:val="ListLabel 11"/>
    <w:qFormat/>
    <w:rsid w:val="006E4E3D"/>
    <w:rPr>
      <w:u w:val="none"/>
    </w:rPr>
  </w:style>
  <w:style w:type="character" w:customStyle="1" w:styleId="ListLabel12">
    <w:name w:val="ListLabel 12"/>
    <w:qFormat/>
    <w:rsid w:val="006E4E3D"/>
    <w:rPr>
      <w:u w:val="none"/>
    </w:rPr>
  </w:style>
  <w:style w:type="character" w:customStyle="1" w:styleId="ListLabel13">
    <w:name w:val="ListLabel 13"/>
    <w:qFormat/>
    <w:rsid w:val="006E4E3D"/>
    <w:rPr>
      <w:u w:val="none"/>
    </w:rPr>
  </w:style>
  <w:style w:type="character" w:customStyle="1" w:styleId="ListLabel14">
    <w:name w:val="ListLabel 14"/>
    <w:qFormat/>
    <w:rsid w:val="006E4E3D"/>
    <w:rPr>
      <w:u w:val="none"/>
    </w:rPr>
  </w:style>
  <w:style w:type="character" w:customStyle="1" w:styleId="ListLabel15">
    <w:name w:val="ListLabel 15"/>
    <w:qFormat/>
    <w:rsid w:val="006E4E3D"/>
    <w:rPr>
      <w:u w:val="none"/>
    </w:rPr>
  </w:style>
  <w:style w:type="character" w:customStyle="1" w:styleId="ListLabel16">
    <w:name w:val="ListLabel 16"/>
    <w:qFormat/>
    <w:rsid w:val="006E4E3D"/>
    <w:rPr>
      <w:u w:val="none"/>
    </w:rPr>
  </w:style>
  <w:style w:type="character" w:customStyle="1" w:styleId="ListLabel17">
    <w:name w:val="ListLabel 17"/>
    <w:qFormat/>
    <w:rsid w:val="006E4E3D"/>
    <w:rPr>
      <w:u w:val="none"/>
    </w:rPr>
  </w:style>
  <w:style w:type="character" w:customStyle="1" w:styleId="ListLabel18">
    <w:name w:val="ListLabel 18"/>
    <w:qFormat/>
    <w:rsid w:val="006E4E3D"/>
    <w:rPr>
      <w:u w:val="none"/>
    </w:rPr>
  </w:style>
  <w:style w:type="character" w:customStyle="1" w:styleId="ListLabel19">
    <w:name w:val="ListLabel 19"/>
    <w:qFormat/>
    <w:rsid w:val="006E4E3D"/>
    <w:rPr>
      <w:rFonts w:ascii="Arial" w:hAnsi="Arial"/>
      <w:u w:val="none"/>
    </w:rPr>
  </w:style>
  <w:style w:type="character" w:customStyle="1" w:styleId="ListLabel20">
    <w:name w:val="ListLabel 20"/>
    <w:qFormat/>
    <w:rsid w:val="006E4E3D"/>
    <w:rPr>
      <w:u w:val="none"/>
    </w:rPr>
  </w:style>
  <w:style w:type="character" w:customStyle="1" w:styleId="ListLabel21">
    <w:name w:val="ListLabel 21"/>
    <w:qFormat/>
    <w:rsid w:val="006E4E3D"/>
    <w:rPr>
      <w:u w:val="none"/>
    </w:rPr>
  </w:style>
  <w:style w:type="character" w:customStyle="1" w:styleId="ListLabel22">
    <w:name w:val="ListLabel 22"/>
    <w:qFormat/>
    <w:rsid w:val="006E4E3D"/>
    <w:rPr>
      <w:u w:val="none"/>
    </w:rPr>
  </w:style>
  <w:style w:type="character" w:customStyle="1" w:styleId="ListLabel23">
    <w:name w:val="ListLabel 23"/>
    <w:qFormat/>
    <w:rsid w:val="006E4E3D"/>
    <w:rPr>
      <w:u w:val="none"/>
    </w:rPr>
  </w:style>
  <w:style w:type="character" w:customStyle="1" w:styleId="ListLabel24">
    <w:name w:val="ListLabel 24"/>
    <w:qFormat/>
    <w:rsid w:val="006E4E3D"/>
    <w:rPr>
      <w:u w:val="none"/>
    </w:rPr>
  </w:style>
  <w:style w:type="character" w:customStyle="1" w:styleId="ListLabel25">
    <w:name w:val="ListLabel 25"/>
    <w:qFormat/>
    <w:rsid w:val="006E4E3D"/>
    <w:rPr>
      <w:u w:val="none"/>
    </w:rPr>
  </w:style>
  <w:style w:type="character" w:customStyle="1" w:styleId="ListLabel26">
    <w:name w:val="ListLabel 26"/>
    <w:qFormat/>
    <w:rsid w:val="006E4E3D"/>
    <w:rPr>
      <w:u w:val="none"/>
    </w:rPr>
  </w:style>
  <w:style w:type="character" w:customStyle="1" w:styleId="ListLabel27">
    <w:name w:val="ListLabel 27"/>
    <w:qFormat/>
    <w:rsid w:val="006E4E3D"/>
    <w:rPr>
      <w:u w:val="none"/>
    </w:rPr>
  </w:style>
  <w:style w:type="character" w:customStyle="1" w:styleId="ListLabel28">
    <w:name w:val="ListLabel 28"/>
    <w:qFormat/>
    <w:rsid w:val="006E4E3D"/>
    <w:rPr>
      <w:rFonts w:ascii="Arial" w:hAnsi="Arial"/>
      <w:u w:val="none"/>
    </w:rPr>
  </w:style>
  <w:style w:type="character" w:customStyle="1" w:styleId="ListLabel29">
    <w:name w:val="ListLabel 29"/>
    <w:qFormat/>
    <w:rsid w:val="006E4E3D"/>
    <w:rPr>
      <w:u w:val="none"/>
    </w:rPr>
  </w:style>
  <w:style w:type="character" w:customStyle="1" w:styleId="ListLabel30">
    <w:name w:val="ListLabel 30"/>
    <w:qFormat/>
    <w:rsid w:val="006E4E3D"/>
    <w:rPr>
      <w:u w:val="none"/>
    </w:rPr>
  </w:style>
  <w:style w:type="character" w:customStyle="1" w:styleId="ListLabel31">
    <w:name w:val="ListLabel 31"/>
    <w:qFormat/>
    <w:rsid w:val="006E4E3D"/>
    <w:rPr>
      <w:u w:val="none"/>
    </w:rPr>
  </w:style>
  <w:style w:type="character" w:customStyle="1" w:styleId="ListLabel32">
    <w:name w:val="ListLabel 32"/>
    <w:qFormat/>
    <w:rsid w:val="006E4E3D"/>
    <w:rPr>
      <w:u w:val="none"/>
    </w:rPr>
  </w:style>
  <w:style w:type="character" w:customStyle="1" w:styleId="ListLabel33">
    <w:name w:val="ListLabel 33"/>
    <w:qFormat/>
    <w:rsid w:val="006E4E3D"/>
    <w:rPr>
      <w:u w:val="none"/>
    </w:rPr>
  </w:style>
  <w:style w:type="character" w:customStyle="1" w:styleId="ListLabel34">
    <w:name w:val="ListLabel 34"/>
    <w:qFormat/>
    <w:rsid w:val="006E4E3D"/>
    <w:rPr>
      <w:u w:val="none"/>
    </w:rPr>
  </w:style>
  <w:style w:type="character" w:customStyle="1" w:styleId="ListLabel35">
    <w:name w:val="ListLabel 35"/>
    <w:qFormat/>
    <w:rsid w:val="006E4E3D"/>
    <w:rPr>
      <w:u w:val="none"/>
    </w:rPr>
  </w:style>
  <w:style w:type="character" w:customStyle="1" w:styleId="ListLabel36">
    <w:name w:val="ListLabel 36"/>
    <w:qFormat/>
    <w:rsid w:val="006E4E3D"/>
    <w:rPr>
      <w:u w:val="none"/>
    </w:rPr>
  </w:style>
  <w:style w:type="character" w:customStyle="1" w:styleId="ListLabel37">
    <w:name w:val="ListLabel 37"/>
    <w:qFormat/>
    <w:rsid w:val="006E4E3D"/>
    <w:rPr>
      <w:rFonts w:ascii="Arial" w:hAnsi="Arial"/>
      <w:b/>
      <w:sz w:val="22"/>
      <w:szCs w:val="22"/>
    </w:rPr>
  </w:style>
  <w:style w:type="character" w:customStyle="1" w:styleId="ListLabel38">
    <w:name w:val="ListLabel 38"/>
    <w:qFormat/>
    <w:rsid w:val="006E4E3D"/>
    <w:rPr>
      <w:rFonts w:ascii="Arial" w:hAnsi="Arial"/>
      <w:u w:val="none"/>
    </w:rPr>
  </w:style>
  <w:style w:type="character" w:customStyle="1" w:styleId="ListLabel39">
    <w:name w:val="ListLabel 39"/>
    <w:qFormat/>
    <w:rsid w:val="006E4E3D"/>
    <w:rPr>
      <w:u w:val="none"/>
    </w:rPr>
  </w:style>
  <w:style w:type="character" w:customStyle="1" w:styleId="ListLabel40">
    <w:name w:val="ListLabel 40"/>
    <w:qFormat/>
    <w:rsid w:val="006E4E3D"/>
    <w:rPr>
      <w:u w:val="none"/>
    </w:rPr>
  </w:style>
  <w:style w:type="character" w:customStyle="1" w:styleId="ListLabel41">
    <w:name w:val="ListLabel 41"/>
    <w:qFormat/>
    <w:rsid w:val="006E4E3D"/>
    <w:rPr>
      <w:u w:val="none"/>
    </w:rPr>
  </w:style>
  <w:style w:type="character" w:customStyle="1" w:styleId="ListLabel42">
    <w:name w:val="ListLabel 42"/>
    <w:qFormat/>
    <w:rsid w:val="006E4E3D"/>
    <w:rPr>
      <w:u w:val="none"/>
    </w:rPr>
  </w:style>
  <w:style w:type="character" w:customStyle="1" w:styleId="ListLabel43">
    <w:name w:val="ListLabel 43"/>
    <w:qFormat/>
    <w:rsid w:val="006E4E3D"/>
    <w:rPr>
      <w:u w:val="none"/>
    </w:rPr>
  </w:style>
  <w:style w:type="character" w:customStyle="1" w:styleId="ListLabel44">
    <w:name w:val="ListLabel 44"/>
    <w:qFormat/>
    <w:rsid w:val="006E4E3D"/>
    <w:rPr>
      <w:u w:val="none"/>
    </w:rPr>
  </w:style>
  <w:style w:type="character" w:customStyle="1" w:styleId="ListLabel45">
    <w:name w:val="ListLabel 45"/>
    <w:qFormat/>
    <w:rsid w:val="006E4E3D"/>
    <w:rPr>
      <w:u w:val="none"/>
    </w:rPr>
  </w:style>
  <w:style w:type="character" w:customStyle="1" w:styleId="ListLabel46">
    <w:name w:val="ListLabel 46"/>
    <w:qFormat/>
    <w:rsid w:val="006E4E3D"/>
    <w:rPr>
      <w:u w:val="none"/>
    </w:rPr>
  </w:style>
  <w:style w:type="character" w:customStyle="1" w:styleId="ListLabel47">
    <w:name w:val="ListLabel 47"/>
    <w:qFormat/>
    <w:rsid w:val="006E4E3D"/>
    <w:rPr>
      <w:rFonts w:ascii="Arial" w:hAnsi="Arial"/>
      <w:u w:val="none"/>
    </w:rPr>
  </w:style>
  <w:style w:type="character" w:customStyle="1" w:styleId="ListLabel48">
    <w:name w:val="ListLabel 48"/>
    <w:qFormat/>
    <w:rsid w:val="006E4E3D"/>
    <w:rPr>
      <w:u w:val="none"/>
    </w:rPr>
  </w:style>
  <w:style w:type="character" w:customStyle="1" w:styleId="ListLabel49">
    <w:name w:val="ListLabel 49"/>
    <w:qFormat/>
    <w:rsid w:val="006E4E3D"/>
    <w:rPr>
      <w:u w:val="none"/>
    </w:rPr>
  </w:style>
  <w:style w:type="character" w:customStyle="1" w:styleId="ListLabel50">
    <w:name w:val="ListLabel 50"/>
    <w:qFormat/>
    <w:rsid w:val="006E4E3D"/>
    <w:rPr>
      <w:u w:val="none"/>
    </w:rPr>
  </w:style>
  <w:style w:type="character" w:customStyle="1" w:styleId="ListLabel51">
    <w:name w:val="ListLabel 51"/>
    <w:qFormat/>
    <w:rsid w:val="006E4E3D"/>
    <w:rPr>
      <w:u w:val="none"/>
    </w:rPr>
  </w:style>
  <w:style w:type="character" w:customStyle="1" w:styleId="ListLabel52">
    <w:name w:val="ListLabel 52"/>
    <w:qFormat/>
    <w:rsid w:val="006E4E3D"/>
    <w:rPr>
      <w:u w:val="none"/>
    </w:rPr>
  </w:style>
  <w:style w:type="character" w:customStyle="1" w:styleId="ListLabel53">
    <w:name w:val="ListLabel 53"/>
    <w:qFormat/>
    <w:rsid w:val="006E4E3D"/>
    <w:rPr>
      <w:u w:val="none"/>
    </w:rPr>
  </w:style>
  <w:style w:type="character" w:customStyle="1" w:styleId="ListLabel54">
    <w:name w:val="ListLabel 54"/>
    <w:qFormat/>
    <w:rsid w:val="006E4E3D"/>
    <w:rPr>
      <w:u w:val="none"/>
    </w:rPr>
  </w:style>
  <w:style w:type="character" w:customStyle="1" w:styleId="ListLabel55">
    <w:name w:val="ListLabel 55"/>
    <w:qFormat/>
    <w:rsid w:val="006E4E3D"/>
    <w:rPr>
      <w:u w:val="none"/>
    </w:rPr>
  </w:style>
  <w:style w:type="character" w:customStyle="1" w:styleId="ListLabel56">
    <w:name w:val="ListLabel 56"/>
    <w:qFormat/>
    <w:rsid w:val="006E4E3D"/>
    <w:rPr>
      <w:rFonts w:ascii="Arial" w:hAnsi="Arial"/>
      <w:u w:val="none"/>
    </w:rPr>
  </w:style>
  <w:style w:type="character" w:customStyle="1" w:styleId="ListLabel57">
    <w:name w:val="ListLabel 57"/>
    <w:qFormat/>
    <w:rsid w:val="006E4E3D"/>
    <w:rPr>
      <w:u w:val="none"/>
    </w:rPr>
  </w:style>
  <w:style w:type="character" w:customStyle="1" w:styleId="ListLabel58">
    <w:name w:val="ListLabel 58"/>
    <w:qFormat/>
    <w:rsid w:val="006E4E3D"/>
    <w:rPr>
      <w:u w:val="none"/>
    </w:rPr>
  </w:style>
  <w:style w:type="character" w:customStyle="1" w:styleId="ListLabel59">
    <w:name w:val="ListLabel 59"/>
    <w:qFormat/>
    <w:rsid w:val="006E4E3D"/>
    <w:rPr>
      <w:u w:val="none"/>
    </w:rPr>
  </w:style>
  <w:style w:type="character" w:customStyle="1" w:styleId="ListLabel60">
    <w:name w:val="ListLabel 60"/>
    <w:qFormat/>
    <w:rsid w:val="006E4E3D"/>
    <w:rPr>
      <w:u w:val="none"/>
    </w:rPr>
  </w:style>
  <w:style w:type="character" w:customStyle="1" w:styleId="ListLabel61">
    <w:name w:val="ListLabel 61"/>
    <w:qFormat/>
    <w:rsid w:val="006E4E3D"/>
    <w:rPr>
      <w:u w:val="none"/>
    </w:rPr>
  </w:style>
  <w:style w:type="character" w:customStyle="1" w:styleId="ListLabel62">
    <w:name w:val="ListLabel 62"/>
    <w:qFormat/>
    <w:rsid w:val="006E4E3D"/>
    <w:rPr>
      <w:u w:val="none"/>
    </w:rPr>
  </w:style>
  <w:style w:type="character" w:customStyle="1" w:styleId="ListLabel63">
    <w:name w:val="ListLabel 63"/>
    <w:qFormat/>
    <w:rsid w:val="006E4E3D"/>
    <w:rPr>
      <w:u w:val="none"/>
    </w:rPr>
  </w:style>
  <w:style w:type="character" w:customStyle="1" w:styleId="ListLabel64">
    <w:name w:val="ListLabel 64"/>
    <w:qFormat/>
    <w:rsid w:val="006E4E3D"/>
    <w:rPr>
      <w:u w:val="none"/>
    </w:rPr>
  </w:style>
  <w:style w:type="character" w:customStyle="1" w:styleId="ListLabel65">
    <w:name w:val="ListLabel 65"/>
    <w:qFormat/>
    <w:rsid w:val="006E4E3D"/>
    <w:rPr>
      <w:rFonts w:ascii="Arial" w:hAnsi="Arial"/>
      <w:u w:val="none"/>
    </w:rPr>
  </w:style>
  <w:style w:type="character" w:customStyle="1" w:styleId="ListLabel66">
    <w:name w:val="ListLabel 66"/>
    <w:qFormat/>
    <w:rsid w:val="006E4E3D"/>
    <w:rPr>
      <w:u w:val="none"/>
    </w:rPr>
  </w:style>
  <w:style w:type="character" w:customStyle="1" w:styleId="ListLabel67">
    <w:name w:val="ListLabel 67"/>
    <w:qFormat/>
    <w:rsid w:val="006E4E3D"/>
    <w:rPr>
      <w:u w:val="none"/>
    </w:rPr>
  </w:style>
  <w:style w:type="character" w:customStyle="1" w:styleId="ListLabel68">
    <w:name w:val="ListLabel 68"/>
    <w:qFormat/>
    <w:rsid w:val="006E4E3D"/>
    <w:rPr>
      <w:u w:val="none"/>
    </w:rPr>
  </w:style>
  <w:style w:type="character" w:customStyle="1" w:styleId="ListLabel69">
    <w:name w:val="ListLabel 69"/>
    <w:qFormat/>
    <w:rsid w:val="006E4E3D"/>
    <w:rPr>
      <w:u w:val="none"/>
    </w:rPr>
  </w:style>
  <w:style w:type="character" w:customStyle="1" w:styleId="ListLabel70">
    <w:name w:val="ListLabel 70"/>
    <w:qFormat/>
    <w:rsid w:val="006E4E3D"/>
    <w:rPr>
      <w:u w:val="none"/>
    </w:rPr>
  </w:style>
  <w:style w:type="character" w:customStyle="1" w:styleId="ListLabel71">
    <w:name w:val="ListLabel 71"/>
    <w:qFormat/>
    <w:rsid w:val="006E4E3D"/>
    <w:rPr>
      <w:u w:val="none"/>
    </w:rPr>
  </w:style>
  <w:style w:type="character" w:customStyle="1" w:styleId="ListLabel72">
    <w:name w:val="ListLabel 72"/>
    <w:qFormat/>
    <w:rsid w:val="006E4E3D"/>
    <w:rPr>
      <w:u w:val="none"/>
    </w:rPr>
  </w:style>
  <w:style w:type="character" w:customStyle="1" w:styleId="ListLabel73">
    <w:name w:val="ListLabel 73"/>
    <w:qFormat/>
    <w:rsid w:val="006E4E3D"/>
    <w:rPr>
      <w:u w:val="none"/>
    </w:rPr>
  </w:style>
  <w:style w:type="character" w:customStyle="1" w:styleId="ListLabel74">
    <w:name w:val="ListLabel 74"/>
    <w:qFormat/>
    <w:rsid w:val="006E4E3D"/>
    <w:rPr>
      <w:rFonts w:ascii="Arial" w:hAnsi="Arial"/>
      <w:b/>
      <w:u w:val="none"/>
    </w:rPr>
  </w:style>
  <w:style w:type="character" w:customStyle="1" w:styleId="ListLabel75">
    <w:name w:val="ListLabel 75"/>
    <w:qFormat/>
    <w:rsid w:val="006E4E3D"/>
    <w:rPr>
      <w:u w:val="none"/>
    </w:rPr>
  </w:style>
  <w:style w:type="character" w:customStyle="1" w:styleId="ListLabel76">
    <w:name w:val="ListLabel 76"/>
    <w:qFormat/>
    <w:rsid w:val="006E4E3D"/>
    <w:rPr>
      <w:u w:val="none"/>
    </w:rPr>
  </w:style>
  <w:style w:type="character" w:customStyle="1" w:styleId="ListLabel77">
    <w:name w:val="ListLabel 77"/>
    <w:qFormat/>
    <w:rsid w:val="006E4E3D"/>
    <w:rPr>
      <w:u w:val="none"/>
    </w:rPr>
  </w:style>
  <w:style w:type="character" w:customStyle="1" w:styleId="ListLabel78">
    <w:name w:val="ListLabel 78"/>
    <w:qFormat/>
    <w:rsid w:val="006E4E3D"/>
    <w:rPr>
      <w:u w:val="none"/>
    </w:rPr>
  </w:style>
  <w:style w:type="character" w:customStyle="1" w:styleId="ListLabel79">
    <w:name w:val="ListLabel 79"/>
    <w:qFormat/>
    <w:rsid w:val="006E4E3D"/>
    <w:rPr>
      <w:u w:val="none"/>
    </w:rPr>
  </w:style>
  <w:style w:type="character" w:customStyle="1" w:styleId="ListLabel80">
    <w:name w:val="ListLabel 80"/>
    <w:qFormat/>
    <w:rsid w:val="006E4E3D"/>
    <w:rPr>
      <w:u w:val="none"/>
    </w:rPr>
  </w:style>
  <w:style w:type="character" w:customStyle="1" w:styleId="ListLabel81">
    <w:name w:val="ListLabel 81"/>
    <w:qFormat/>
    <w:rsid w:val="006E4E3D"/>
    <w:rPr>
      <w:u w:val="none"/>
    </w:rPr>
  </w:style>
  <w:style w:type="character" w:customStyle="1" w:styleId="ListLabel82">
    <w:name w:val="ListLabel 82"/>
    <w:qFormat/>
    <w:rsid w:val="006E4E3D"/>
    <w:rPr>
      <w:u w:val="none"/>
    </w:rPr>
  </w:style>
  <w:style w:type="character" w:customStyle="1" w:styleId="ListLabel83">
    <w:name w:val="ListLabel 83"/>
    <w:qFormat/>
    <w:rsid w:val="006E4E3D"/>
    <w:rPr>
      <w:rFonts w:ascii="Arial" w:hAnsi="Arial"/>
      <w:b/>
      <w:sz w:val="22"/>
      <w:szCs w:val="22"/>
    </w:rPr>
  </w:style>
  <w:style w:type="character" w:customStyle="1" w:styleId="ListLabel84">
    <w:name w:val="ListLabel 84"/>
    <w:qFormat/>
    <w:rsid w:val="006E4E3D"/>
    <w:rPr>
      <w:rFonts w:ascii="Arial" w:hAnsi="Arial"/>
      <w:u w:val="none"/>
    </w:rPr>
  </w:style>
  <w:style w:type="character" w:customStyle="1" w:styleId="ListLabel85">
    <w:name w:val="ListLabel 85"/>
    <w:qFormat/>
    <w:rsid w:val="006E4E3D"/>
    <w:rPr>
      <w:u w:val="none"/>
    </w:rPr>
  </w:style>
  <w:style w:type="character" w:customStyle="1" w:styleId="ListLabel86">
    <w:name w:val="ListLabel 86"/>
    <w:qFormat/>
    <w:rsid w:val="006E4E3D"/>
    <w:rPr>
      <w:u w:val="none"/>
    </w:rPr>
  </w:style>
  <w:style w:type="character" w:customStyle="1" w:styleId="ListLabel87">
    <w:name w:val="ListLabel 87"/>
    <w:qFormat/>
    <w:rsid w:val="006E4E3D"/>
    <w:rPr>
      <w:u w:val="none"/>
    </w:rPr>
  </w:style>
  <w:style w:type="character" w:customStyle="1" w:styleId="ListLabel88">
    <w:name w:val="ListLabel 88"/>
    <w:qFormat/>
    <w:rsid w:val="006E4E3D"/>
    <w:rPr>
      <w:u w:val="none"/>
    </w:rPr>
  </w:style>
  <w:style w:type="character" w:customStyle="1" w:styleId="ListLabel89">
    <w:name w:val="ListLabel 89"/>
    <w:qFormat/>
    <w:rsid w:val="006E4E3D"/>
    <w:rPr>
      <w:u w:val="none"/>
    </w:rPr>
  </w:style>
  <w:style w:type="character" w:customStyle="1" w:styleId="ListLabel90">
    <w:name w:val="ListLabel 90"/>
    <w:qFormat/>
    <w:rsid w:val="006E4E3D"/>
    <w:rPr>
      <w:u w:val="none"/>
    </w:rPr>
  </w:style>
  <w:style w:type="character" w:customStyle="1" w:styleId="ListLabel91">
    <w:name w:val="ListLabel 91"/>
    <w:qFormat/>
    <w:rsid w:val="006E4E3D"/>
    <w:rPr>
      <w:u w:val="none"/>
    </w:rPr>
  </w:style>
  <w:style w:type="character" w:customStyle="1" w:styleId="ListLabel92">
    <w:name w:val="ListLabel 92"/>
    <w:qFormat/>
    <w:rsid w:val="006E4E3D"/>
    <w:rPr>
      <w:u w:val="none"/>
    </w:rPr>
  </w:style>
  <w:style w:type="character" w:customStyle="1" w:styleId="ListLabel93">
    <w:name w:val="ListLabel 93"/>
    <w:qFormat/>
    <w:rsid w:val="006E4E3D"/>
    <w:rPr>
      <w:rFonts w:ascii="Arial" w:hAnsi="Arial"/>
      <w:u w:val="none"/>
    </w:rPr>
  </w:style>
  <w:style w:type="character" w:customStyle="1" w:styleId="ListLabel94">
    <w:name w:val="ListLabel 94"/>
    <w:qFormat/>
    <w:rsid w:val="006E4E3D"/>
    <w:rPr>
      <w:u w:val="none"/>
    </w:rPr>
  </w:style>
  <w:style w:type="character" w:customStyle="1" w:styleId="ListLabel95">
    <w:name w:val="ListLabel 95"/>
    <w:qFormat/>
    <w:rsid w:val="006E4E3D"/>
    <w:rPr>
      <w:u w:val="none"/>
    </w:rPr>
  </w:style>
  <w:style w:type="character" w:customStyle="1" w:styleId="ListLabel96">
    <w:name w:val="ListLabel 96"/>
    <w:qFormat/>
    <w:rsid w:val="006E4E3D"/>
    <w:rPr>
      <w:u w:val="none"/>
    </w:rPr>
  </w:style>
  <w:style w:type="character" w:customStyle="1" w:styleId="ListLabel97">
    <w:name w:val="ListLabel 97"/>
    <w:qFormat/>
    <w:rsid w:val="006E4E3D"/>
    <w:rPr>
      <w:u w:val="none"/>
    </w:rPr>
  </w:style>
  <w:style w:type="character" w:customStyle="1" w:styleId="ListLabel98">
    <w:name w:val="ListLabel 98"/>
    <w:qFormat/>
    <w:rsid w:val="006E4E3D"/>
    <w:rPr>
      <w:u w:val="none"/>
    </w:rPr>
  </w:style>
  <w:style w:type="character" w:customStyle="1" w:styleId="ListLabel99">
    <w:name w:val="ListLabel 99"/>
    <w:qFormat/>
    <w:rsid w:val="006E4E3D"/>
    <w:rPr>
      <w:u w:val="none"/>
    </w:rPr>
  </w:style>
  <w:style w:type="character" w:customStyle="1" w:styleId="ListLabel100">
    <w:name w:val="ListLabel 100"/>
    <w:qFormat/>
    <w:rsid w:val="006E4E3D"/>
    <w:rPr>
      <w:u w:val="none"/>
    </w:rPr>
  </w:style>
  <w:style w:type="character" w:customStyle="1" w:styleId="ListLabel101">
    <w:name w:val="ListLabel 101"/>
    <w:qFormat/>
    <w:rsid w:val="006E4E3D"/>
    <w:rPr>
      <w:u w:val="none"/>
    </w:rPr>
  </w:style>
  <w:style w:type="character" w:customStyle="1" w:styleId="ListLabel102">
    <w:name w:val="ListLabel 102"/>
    <w:qFormat/>
    <w:rsid w:val="006E4E3D"/>
    <w:rPr>
      <w:rFonts w:ascii="Arial" w:hAnsi="Arial"/>
      <w:u w:val="none"/>
    </w:rPr>
  </w:style>
  <w:style w:type="character" w:customStyle="1" w:styleId="ListLabel103">
    <w:name w:val="ListLabel 103"/>
    <w:qFormat/>
    <w:rsid w:val="006E4E3D"/>
    <w:rPr>
      <w:u w:val="none"/>
    </w:rPr>
  </w:style>
  <w:style w:type="character" w:customStyle="1" w:styleId="ListLabel104">
    <w:name w:val="ListLabel 104"/>
    <w:qFormat/>
    <w:rsid w:val="006E4E3D"/>
    <w:rPr>
      <w:u w:val="none"/>
    </w:rPr>
  </w:style>
  <w:style w:type="character" w:customStyle="1" w:styleId="ListLabel105">
    <w:name w:val="ListLabel 105"/>
    <w:qFormat/>
    <w:rsid w:val="006E4E3D"/>
    <w:rPr>
      <w:u w:val="none"/>
    </w:rPr>
  </w:style>
  <w:style w:type="character" w:customStyle="1" w:styleId="ListLabel106">
    <w:name w:val="ListLabel 106"/>
    <w:qFormat/>
    <w:rsid w:val="006E4E3D"/>
    <w:rPr>
      <w:u w:val="none"/>
    </w:rPr>
  </w:style>
  <w:style w:type="character" w:customStyle="1" w:styleId="ListLabel107">
    <w:name w:val="ListLabel 107"/>
    <w:qFormat/>
    <w:rsid w:val="006E4E3D"/>
    <w:rPr>
      <w:u w:val="none"/>
    </w:rPr>
  </w:style>
  <w:style w:type="character" w:customStyle="1" w:styleId="ListLabel108">
    <w:name w:val="ListLabel 108"/>
    <w:qFormat/>
    <w:rsid w:val="006E4E3D"/>
    <w:rPr>
      <w:u w:val="none"/>
    </w:rPr>
  </w:style>
  <w:style w:type="character" w:customStyle="1" w:styleId="ListLabel109">
    <w:name w:val="ListLabel 109"/>
    <w:qFormat/>
    <w:rsid w:val="006E4E3D"/>
    <w:rPr>
      <w:u w:val="none"/>
    </w:rPr>
  </w:style>
  <w:style w:type="character" w:customStyle="1" w:styleId="ListLabel110">
    <w:name w:val="ListLabel 110"/>
    <w:qFormat/>
    <w:rsid w:val="006E4E3D"/>
    <w:rPr>
      <w:u w:val="none"/>
    </w:rPr>
  </w:style>
  <w:style w:type="character" w:customStyle="1" w:styleId="ListLabel111">
    <w:name w:val="ListLabel 111"/>
    <w:qFormat/>
    <w:rsid w:val="006E4E3D"/>
    <w:rPr>
      <w:rFonts w:ascii="Arial" w:hAnsi="Arial"/>
      <w:b/>
      <w:sz w:val="22"/>
      <w:szCs w:val="22"/>
    </w:rPr>
  </w:style>
  <w:style w:type="character" w:customStyle="1" w:styleId="ListLabel112">
    <w:name w:val="ListLabel 112"/>
    <w:qFormat/>
    <w:rsid w:val="006E4E3D"/>
    <w:rPr>
      <w:rFonts w:ascii="Arial" w:hAnsi="Arial"/>
      <w:u w:val="none"/>
    </w:rPr>
  </w:style>
  <w:style w:type="character" w:customStyle="1" w:styleId="ListLabel113">
    <w:name w:val="ListLabel 113"/>
    <w:qFormat/>
    <w:rsid w:val="006E4E3D"/>
    <w:rPr>
      <w:u w:val="none"/>
    </w:rPr>
  </w:style>
  <w:style w:type="character" w:customStyle="1" w:styleId="ListLabel114">
    <w:name w:val="ListLabel 114"/>
    <w:qFormat/>
    <w:rsid w:val="006E4E3D"/>
    <w:rPr>
      <w:u w:val="none"/>
    </w:rPr>
  </w:style>
  <w:style w:type="character" w:customStyle="1" w:styleId="ListLabel115">
    <w:name w:val="ListLabel 115"/>
    <w:qFormat/>
    <w:rsid w:val="006E4E3D"/>
    <w:rPr>
      <w:u w:val="none"/>
    </w:rPr>
  </w:style>
  <w:style w:type="character" w:customStyle="1" w:styleId="ListLabel116">
    <w:name w:val="ListLabel 116"/>
    <w:qFormat/>
    <w:rsid w:val="006E4E3D"/>
    <w:rPr>
      <w:u w:val="none"/>
    </w:rPr>
  </w:style>
  <w:style w:type="character" w:customStyle="1" w:styleId="ListLabel117">
    <w:name w:val="ListLabel 117"/>
    <w:qFormat/>
    <w:rsid w:val="006E4E3D"/>
    <w:rPr>
      <w:u w:val="none"/>
    </w:rPr>
  </w:style>
  <w:style w:type="character" w:customStyle="1" w:styleId="ListLabel118">
    <w:name w:val="ListLabel 118"/>
    <w:qFormat/>
    <w:rsid w:val="006E4E3D"/>
    <w:rPr>
      <w:u w:val="none"/>
    </w:rPr>
  </w:style>
  <w:style w:type="character" w:customStyle="1" w:styleId="ListLabel119">
    <w:name w:val="ListLabel 119"/>
    <w:qFormat/>
    <w:rsid w:val="006E4E3D"/>
    <w:rPr>
      <w:u w:val="none"/>
    </w:rPr>
  </w:style>
  <w:style w:type="character" w:customStyle="1" w:styleId="ListLabel120">
    <w:name w:val="ListLabel 120"/>
    <w:qFormat/>
    <w:rsid w:val="006E4E3D"/>
    <w:rPr>
      <w:u w:val="none"/>
    </w:rPr>
  </w:style>
  <w:style w:type="character" w:customStyle="1" w:styleId="ListLabel121">
    <w:name w:val="ListLabel 121"/>
    <w:qFormat/>
    <w:rsid w:val="006E4E3D"/>
    <w:rPr>
      <w:rFonts w:ascii="Arial" w:hAnsi="Arial"/>
      <w:u w:val="none"/>
    </w:rPr>
  </w:style>
  <w:style w:type="character" w:customStyle="1" w:styleId="ListLabel122">
    <w:name w:val="ListLabel 122"/>
    <w:qFormat/>
    <w:rsid w:val="006E4E3D"/>
    <w:rPr>
      <w:u w:val="none"/>
    </w:rPr>
  </w:style>
  <w:style w:type="character" w:customStyle="1" w:styleId="ListLabel123">
    <w:name w:val="ListLabel 123"/>
    <w:qFormat/>
    <w:rsid w:val="006E4E3D"/>
    <w:rPr>
      <w:u w:val="none"/>
    </w:rPr>
  </w:style>
  <w:style w:type="character" w:customStyle="1" w:styleId="ListLabel124">
    <w:name w:val="ListLabel 124"/>
    <w:qFormat/>
    <w:rsid w:val="006E4E3D"/>
    <w:rPr>
      <w:u w:val="none"/>
    </w:rPr>
  </w:style>
  <w:style w:type="character" w:customStyle="1" w:styleId="ListLabel125">
    <w:name w:val="ListLabel 125"/>
    <w:qFormat/>
    <w:rsid w:val="006E4E3D"/>
    <w:rPr>
      <w:u w:val="none"/>
    </w:rPr>
  </w:style>
  <w:style w:type="character" w:customStyle="1" w:styleId="ListLabel126">
    <w:name w:val="ListLabel 126"/>
    <w:qFormat/>
    <w:rsid w:val="006E4E3D"/>
    <w:rPr>
      <w:u w:val="none"/>
    </w:rPr>
  </w:style>
  <w:style w:type="character" w:customStyle="1" w:styleId="ListLabel127">
    <w:name w:val="ListLabel 127"/>
    <w:qFormat/>
    <w:rsid w:val="006E4E3D"/>
    <w:rPr>
      <w:u w:val="none"/>
    </w:rPr>
  </w:style>
  <w:style w:type="character" w:customStyle="1" w:styleId="ListLabel128">
    <w:name w:val="ListLabel 128"/>
    <w:qFormat/>
    <w:rsid w:val="006E4E3D"/>
    <w:rPr>
      <w:u w:val="none"/>
    </w:rPr>
  </w:style>
  <w:style w:type="character" w:customStyle="1" w:styleId="ListLabel129">
    <w:name w:val="ListLabel 129"/>
    <w:qFormat/>
    <w:rsid w:val="006E4E3D"/>
    <w:rPr>
      <w:u w:val="none"/>
    </w:rPr>
  </w:style>
  <w:style w:type="character" w:customStyle="1" w:styleId="ListLabel130">
    <w:name w:val="ListLabel 130"/>
    <w:qFormat/>
    <w:rsid w:val="006E4E3D"/>
    <w:rPr>
      <w:rFonts w:ascii="Arial" w:hAnsi="Arial"/>
      <w:u w:val="none"/>
    </w:rPr>
  </w:style>
  <w:style w:type="character" w:customStyle="1" w:styleId="ListLabel131">
    <w:name w:val="ListLabel 131"/>
    <w:qFormat/>
    <w:rsid w:val="006E4E3D"/>
    <w:rPr>
      <w:u w:val="none"/>
    </w:rPr>
  </w:style>
  <w:style w:type="character" w:customStyle="1" w:styleId="ListLabel132">
    <w:name w:val="ListLabel 132"/>
    <w:qFormat/>
    <w:rsid w:val="006E4E3D"/>
    <w:rPr>
      <w:u w:val="none"/>
    </w:rPr>
  </w:style>
  <w:style w:type="character" w:customStyle="1" w:styleId="ListLabel133">
    <w:name w:val="ListLabel 133"/>
    <w:qFormat/>
    <w:rsid w:val="006E4E3D"/>
    <w:rPr>
      <w:u w:val="none"/>
    </w:rPr>
  </w:style>
  <w:style w:type="character" w:customStyle="1" w:styleId="ListLabel134">
    <w:name w:val="ListLabel 134"/>
    <w:qFormat/>
    <w:rsid w:val="006E4E3D"/>
    <w:rPr>
      <w:u w:val="none"/>
    </w:rPr>
  </w:style>
  <w:style w:type="character" w:customStyle="1" w:styleId="ListLabel135">
    <w:name w:val="ListLabel 135"/>
    <w:qFormat/>
    <w:rsid w:val="006E4E3D"/>
    <w:rPr>
      <w:u w:val="none"/>
    </w:rPr>
  </w:style>
  <w:style w:type="character" w:customStyle="1" w:styleId="ListLabel136">
    <w:name w:val="ListLabel 136"/>
    <w:qFormat/>
    <w:rsid w:val="006E4E3D"/>
    <w:rPr>
      <w:u w:val="none"/>
    </w:rPr>
  </w:style>
  <w:style w:type="character" w:customStyle="1" w:styleId="ListLabel137">
    <w:name w:val="ListLabel 137"/>
    <w:qFormat/>
    <w:rsid w:val="006E4E3D"/>
    <w:rPr>
      <w:u w:val="none"/>
    </w:rPr>
  </w:style>
  <w:style w:type="character" w:customStyle="1" w:styleId="ListLabel138">
    <w:name w:val="ListLabel 138"/>
    <w:qFormat/>
    <w:rsid w:val="006E4E3D"/>
    <w:rPr>
      <w:u w:val="none"/>
    </w:rPr>
  </w:style>
  <w:style w:type="character" w:customStyle="1" w:styleId="ListLabel139">
    <w:name w:val="ListLabel 139"/>
    <w:qFormat/>
    <w:rsid w:val="006E4E3D"/>
    <w:rPr>
      <w:rFonts w:ascii="Arial" w:hAnsi="Arial"/>
      <w:u w:val="none"/>
    </w:rPr>
  </w:style>
  <w:style w:type="character" w:customStyle="1" w:styleId="ListLabel140">
    <w:name w:val="ListLabel 140"/>
    <w:qFormat/>
    <w:rsid w:val="006E4E3D"/>
    <w:rPr>
      <w:u w:val="none"/>
    </w:rPr>
  </w:style>
  <w:style w:type="character" w:customStyle="1" w:styleId="ListLabel141">
    <w:name w:val="ListLabel 141"/>
    <w:qFormat/>
    <w:rsid w:val="006E4E3D"/>
    <w:rPr>
      <w:u w:val="none"/>
    </w:rPr>
  </w:style>
  <w:style w:type="character" w:customStyle="1" w:styleId="ListLabel142">
    <w:name w:val="ListLabel 142"/>
    <w:qFormat/>
    <w:rsid w:val="006E4E3D"/>
    <w:rPr>
      <w:u w:val="none"/>
    </w:rPr>
  </w:style>
  <w:style w:type="character" w:customStyle="1" w:styleId="ListLabel143">
    <w:name w:val="ListLabel 143"/>
    <w:qFormat/>
    <w:rsid w:val="006E4E3D"/>
    <w:rPr>
      <w:u w:val="none"/>
    </w:rPr>
  </w:style>
  <w:style w:type="character" w:customStyle="1" w:styleId="ListLabel144">
    <w:name w:val="ListLabel 144"/>
    <w:qFormat/>
    <w:rsid w:val="006E4E3D"/>
    <w:rPr>
      <w:u w:val="none"/>
    </w:rPr>
  </w:style>
  <w:style w:type="character" w:customStyle="1" w:styleId="ListLabel145">
    <w:name w:val="ListLabel 145"/>
    <w:qFormat/>
    <w:rsid w:val="006E4E3D"/>
    <w:rPr>
      <w:u w:val="none"/>
    </w:rPr>
  </w:style>
  <w:style w:type="character" w:customStyle="1" w:styleId="ListLabel146">
    <w:name w:val="ListLabel 146"/>
    <w:qFormat/>
    <w:rsid w:val="006E4E3D"/>
    <w:rPr>
      <w:u w:val="none"/>
    </w:rPr>
  </w:style>
  <w:style w:type="character" w:customStyle="1" w:styleId="ListLabel147">
    <w:name w:val="ListLabel 147"/>
    <w:qFormat/>
    <w:rsid w:val="006E4E3D"/>
    <w:rPr>
      <w:u w:val="none"/>
    </w:rPr>
  </w:style>
  <w:style w:type="character" w:customStyle="1" w:styleId="ListLabel148">
    <w:name w:val="ListLabel 148"/>
    <w:qFormat/>
    <w:rsid w:val="006E4E3D"/>
    <w:rPr>
      <w:rFonts w:ascii="Arial" w:hAnsi="Arial"/>
      <w:sz w:val="28"/>
      <w:u w:val="none"/>
    </w:rPr>
  </w:style>
  <w:style w:type="character" w:customStyle="1" w:styleId="ListLabel149">
    <w:name w:val="ListLabel 149"/>
    <w:qFormat/>
    <w:rsid w:val="006E4E3D"/>
    <w:rPr>
      <w:u w:val="none"/>
    </w:rPr>
  </w:style>
  <w:style w:type="character" w:customStyle="1" w:styleId="ListLabel150">
    <w:name w:val="ListLabel 150"/>
    <w:qFormat/>
    <w:rsid w:val="006E4E3D"/>
    <w:rPr>
      <w:u w:val="none"/>
    </w:rPr>
  </w:style>
  <w:style w:type="character" w:customStyle="1" w:styleId="ListLabel151">
    <w:name w:val="ListLabel 151"/>
    <w:qFormat/>
    <w:rsid w:val="006E4E3D"/>
    <w:rPr>
      <w:u w:val="none"/>
    </w:rPr>
  </w:style>
  <w:style w:type="character" w:customStyle="1" w:styleId="ListLabel152">
    <w:name w:val="ListLabel 152"/>
    <w:qFormat/>
    <w:rsid w:val="006E4E3D"/>
    <w:rPr>
      <w:u w:val="none"/>
    </w:rPr>
  </w:style>
  <w:style w:type="character" w:customStyle="1" w:styleId="ListLabel153">
    <w:name w:val="ListLabel 153"/>
    <w:qFormat/>
    <w:rsid w:val="006E4E3D"/>
    <w:rPr>
      <w:u w:val="none"/>
    </w:rPr>
  </w:style>
  <w:style w:type="character" w:customStyle="1" w:styleId="ListLabel154">
    <w:name w:val="ListLabel 154"/>
    <w:qFormat/>
    <w:rsid w:val="006E4E3D"/>
    <w:rPr>
      <w:u w:val="none"/>
    </w:rPr>
  </w:style>
  <w:style w:type="character" w:customStyle="1" w:styleId="ListLabel155">
    <w:name w:val="ListLabel 155"/>
    <w:qFormat/>
    <w:rsid w:val="006E4E3D"/>
    <w:rPr>
      <w:u w:val="none"/>
    </w:rPr>
  </w:style>
  <w:style w:type="character" w:customStyle="1" w:styleId="ListLabel156">
    <w:name w:val="ListLabel 156"/>
    <w:qFormat/>
    <w:rsid w:val="006E4E3D"/>
    <w:rPr>
      <w:u w:val="none"/>
    </w:rPr>
  </w:style>
  <w:style w:type="character" w:customStyle="1" w:styleId="ListLabel157">
    <w:name w:val="ListLabel 157"/>
    <w:qFormat/>
    <w:rsid w:val="006E4E3D"/>
    <w:rPr>
      <w:rFonts w:ascii="Arial" w:hAnsi="Arial"/>
      <w:u w:val="none"/>
    </w:rPr>
  </w:style>
  <w:style w:type="character" w:customStyle="1" w:styleId="ListLabel158">
    <w:name w:val="ListLabel 158"/>
    <w:qFormat/>
    <w:rsid w:val="006E4E3D"/>
    <w:rPr>
      <w:u w:val="none"/>
    </w:rPr>
  </w:style>
  <w:style w:type="character" w:customStyle="1" w:styleId="ListLabel159">
    <w:name w:val="ListLabel 159"/>
    <w:qFormat/>
    <w:rsid w:val="006E4E3D"/>
    <w:rPr>
      <w:u w:val="none"/>
    </w:rPr>
  </w:style>
  <w:style w:type="character" w:customStyle="1" w:styleId="ListLabel160">
    <w:name w:val="ListLabel 160"/>
    <w:qFormat/>
    <w:rsid w:val="006E4E3D"/>
    <w:rPr>
      <w:u w:val="none"/>
    </w:rPr>
  </w:style>
  <w:style w:type="character" w:customStyle="1" w:styleId="ListLabel161">
    <w:name w:val="ListLabel 161"/>
    <w:qFormat/>
    <w:rsid w:val="006E4E3D"/>
    <w:rPr>
      <w:u w:val="none"/>
    </w:rPr>
  </w:style>
  <w:style w:type="character" w:customStyle="1" w:styleId="ListLabel162">
    <w:name w:val="ListLabel 162"/>
    <w:qFormat/>
    <w:rsid w:val="006E4E3D"/>
    <w:rPr>
      <w:u w:val="none"/>
    </w:rPr>
  </w:style>
  <w:style w:type="character" w:customStyle="1" w:styleId="ListLabel163">
    <w:name w:val="ListLabel 163"/>
    <w:qFormat/>
    <w:rsid w:val="006E4E3D"/>
    <w:rPr>
      <w:u w:val="none"/>
    </w:rPr>
  </w:style>
  <w:style w:type="character" w:customStyle="1" w:styleId="ListLabel164">
    <w:name w:val="ListLabel 164"/>
    <w:qFormat/>
    <w:rsid w:val="006E4E3D"/>
    <w:rPr>
      <w:u w:val="none"/>
    </w:rPr>
  </w:style>
  <w:style w:type="character" w:customStyle="1" w:styleId="ListLabel165">
    <w:name w:val="ListLabel 165"/>
    <w:qFormat/>
    <w:rsid w:val="006E4E3D"/>
    <w:rPr>
      <w:u w:val="none"/>
    </w:rPr>
  </w:style>
  <w:style w:type="character" w:customStyle="1" w:styleId="ListLabel166">
    <w:name w:val="ListLabel 166"/>
    <w:qFormat/>
    <w:rsid w:val="006E4E3D"/>
    <w:rPr>
      <w:rFonts w:ascii="Arial" w:hAnsi="Arial"/>
      <w:u w:val="none"/>
    </w:rPr>
  </w:style>
  <w:style w:type="character" w:customStyle="1" w:styleId="ListLabel167">
    <w:name w:val="ListLabel 167"/>
    <w:qFormat/>
    <w:rsid w:val="006E4E3D"/>
    <w:rPr>
      <w:u w:val="none"/>
    </w:rPr>
  </w:style>
  <w:style w:type="character" w:customStyle="1" w:styleId="ListLabel168">
    <w:name w:val="ListLabel 168"/>
    <w:qFormat/>
    <w:rsid w:val="006E4E3D"/>
    <w:rPr>
      <w:u w:val="none"/>
    </w:rPr>
  </w:style>
  <w:style w:type="character" w:customStyle="1" w:styleId="ListLabel169">
    <w:name w:val="ListLabel 169"/>
    <w:qFormat/>
    <w:rsid w:val="006E4E3D"/>
    <w:rPr>
      <w:u w:val="none"/>
    </w:rPr>
  </w:style>
  <w:style w:type="character" w:customStyle="1" w:styleId="ListLabel170">
    <w:name w:val="ListLabel 170"/>
    <w:qFormat/>
    <w:rsid w:val="006E4E3D"/>
    <w:rPr>
      <w:u w:val="none"/>
    </w:rPr>
  </w:style>
  <w:style w:type="character" w:customStyle="1" w:styleId="ListLabel171">
    <w:name w:val="ListLabel 171"/>
    <w:qFormat/>
    <w:rsid w:val="006E4E3D"/>
    <w:rPr>
      <w:u w:val="none"/>
    </w:rPr>
  </w:style>
  <w:style w:type="character" w:customStyle="1" w:styleId="ListLabel172">
    <w:name w:val="ListLabel 172"/>
    <w:qFormat/>
    <w:rsid w:val="006E4E3D"/>
    <w:rPr>
      <w:u w:val="none"/>
    </w:rPr>
  </w:style>
  <w:style w:type="character" w:customStyle="1" w:styleId="ListLabel173">
    <w:name w:val="ListLabel 173"/>
    <w:qFormat/>
    <w:rsid w:val="006E4E3D"/>
    <w:rPr>
      <w:u w:val="none"/>
    </w:rPr>
  </w:style>
  <w:style w:type="character" w:customStyle="1" w:styleId="ListLabel174">
    <w:name w:val="ListLabel 174"/>
    <w:qFormat/>
    <w:rsid w:val="006E4E3D"/>
    <w:rPr>
      <w:u w:val="none"/>
    </w:rPr>
  </w:style>
  <w:style w:type="character" w:customStyle="1" w:styleId="ListLabel175">
    <w:name w:val="ListLabel 175"/>
    <w:qFormat/>
    <w:rsid w:val="006E4E3D"/>
    <w:rPr>
      <w:rFonts w:ascii="Arial" w:hAnsi="Arial"/>
      <w:u w:val="none"/>
    </w:rPr>
  </w:style>
  <w:style w:type="character" w:customStyle="1" w:styleId="ListLabel176">
    <w:name w:val="ListLabel 176"/>
    <w:qFormat/>
    <w:rsid w:val="006E4E3D"/>
    <w:rPr>
      <w:u w:val="none"/>
    </w:rPr>
  </w:style>
  <w:style w:type="character" w:customStyle="1" w:styleId="ListLabel177">
    <w:name w:val="ListLabel 177"/>
    <w:qFormat/>
    <w:rsid w:val="006E4E3D"/>
    <w:rPr>
      <w:u w:val="none"/>
    </w:rPr>
  </w:style>
  <w:style w:type="character" w:customStyle="1" w:styleId="ListLabel178">
    <w:name w:val="ListLabel 178"/>
    <w:qFormat/>
    <w:rsid w:val="006E4E3D"/>
    <w:rPr>
      <w:u w:val="none"/>
    </w:rPr>
  </w:style>
  <w:style w:type="character" w:customStyle="1" w:styleId="ListLabel179">
    <w:name w:val="ListLabel 179"/>
    <w:qFormat/>
    <w:rsid w:val="006E4E3D"/>
    <w:rPr>
      <w:u w:val="none"/>
    </w:rPr>
  </w:style>
  <w:style w:type="character" w:customStyle="1" w:styleId="ListLabel180">
    <w:name w:val="ListLabel 180"/>
    <w:qFormat/>
    <w:rsid w:val="006E4E3D"/>
    <w:rPr>
      <w:u w:val="none"/>
    </w:rPr>
  </w:style>
  <w:style w:type="character" w:customStyle="1" w:styleId="ListLabel181">
    <w:name w:val="ListLabel 181"/>
    <w:qFormat/>
    <w:rsid w:val="006E4E3D"/>
    <w:rPr>
      <w:u w:val="none"/>
    </w:rPr>
  </w:style>
  <w:style w:type="character" w:customStyle="1" w:styleId="ListLabel182">
    <w:name w:val="ListLabel 182"/>
    <w:qFormat/>
    <w:rsid w:val="006E4E3D"/>
    <w:rPr>
      <w:u w:val="none"/>
    </w:rPr>
  </w:style>
  <w:style w:type="character" w:customStyle="1" w:styleId="ListLabel183">
    <w:name w:val="ListLabel 183"/>
    <w:qFormat/>
    <w:rsid w:val="006E4E3D"/>
    <w:rPr>
      <w:u w:val="none"/>
    </w:rPr>
  </w:style>
  <w:style w:type="character" w:customStyle="1" w:styleId="ListLabel184">
    <w:name w:val="ListLabel 184"/>
    <w:qFormat/>
    <w:rsid w:val="006E4E3D"/>
    <w:rPr>
      <w:rFonts w:ascii="Arial" w:hAnsi="Arial"/>
      <w:b/>
      <w:sz w:val="22"/>
      <w:szCs w:val="22"/>
    </w:rPr>
  </w:style>
  <w:style w:type="character" w:customStyle="1" w:styleId="ListLabel185">
    <w:name w:val="ListLabel 185"/>
    <w:qFormat/>
    <w:rsid w:val="006E4E3D"/>
    <w:rPr>
      <w:rFonts w:ascii="Arial" w:hAnsi="Arial"/>
      <w:u w:val="none"/>
    </w:rPr>
  </w:style>
  <w:style w:type="character" w:customStyle="1" w:styleId="ListLabel186">
    <w:name w:val="ListLabel 186"/>
    <w:qFormat/>
    <w:rsid w:val="006E4E3D"/>
    <w:rPr>
      <w:u w:val="none"/>
    </w:rPr>
  </w:style>
  <w:style w:type="character" w:customStyle="1" w:styleId="ListLabel187">
    <w:name w:val="ListLabel 187"/>
    <w:qFormat/>
    <w:rsid w:val="006E4E3D"/>
    <w:rPr>
      <w:u w:val="none"/>
    </w:rPr>
  </w:style>
  <w:style w:type="character" w:customStyle="1" w:styleId="ListLabel188">
    <w:name w:val="ListLabel 188"/>
    <w:qFormat/>
    <w:rsid w:val="006E4E3D"/>
    <w:rPr>
      <w:u w:val="none"/>
    </w:rPr>
  </w:style>
  <w:style w:type="character" w:customStyle="1" w:styleId="ListLabel189">
    <w:name w:val="ListLabel 189"/>
    <w:qFormat/>
    <w:rsid w:val="006E4E3D"/>
    <w:rPr>
      <w:u w:val="none"/>
    </w:rPr>
  </w:style>
  <w:style w:type="character" w:customStyle="1" w:styleId="ListLabel190">
    <w:name w:val="ListLabel 190"/>
    <w:qFormat/>
    <w:rsid w:val="006E4E3D"/>
    <w:rPr>
      <w:u w:val="none"/>
    </w:rPr>
  </w:style>
  <w:style w:type="character" w:customStyle="1" w:styleId="ListLabel191">
    <w:name w:val="ListLabel 191"/>
    <w:qFormat/>
    <w:rsid w:val="006E4E3D"/>
    <w:rPr>
      <w:u w:val="none"/>
    </w:rPr>
  </w:style>
  <w:style w:type="character" w:customStyle="1" w:styleId="ListLabel192">
    <w:name w:val="ListLabel 192"/>
    <w:qFormat/>
    <w:rsid w:val="006E4E3D"/>
    <w:rPr>
      <w:u w:val="none"/>
    </w:rPr>
  </w:style>
  <w:style w:type="character" w:customStyle="1" w:styleId="ListLabel193">
    <w:name w:val="ListLabel 193"/>
    <w:qFormat/>
    <w:rsid w:val="006E4E3D"/>
    <w:rPr>
      <w:u w:val="none"/>
    </w:rPr>
  </w:style>
  <w:style w:type="character" w:customStyle="1" w:styleId="ListLabel194">
    <w:name w:val="ListLabel 194"/>
    <w:qFormat/>
    <w:rsid w:val="006E4E3D"/>
    <w:rPr>
      <w:rFonts w:ascii="Arial" w:hAnsi="Arial"/>
      <w:u w:val="none"/>
    </w:rPr>
  </w:style>
  <w:style w:type="character" w:customStyle="1" w:styleId="ListLabel195">
    <w:name w:val="ListLabel 195"/>
    <w:qFormat/>
    <w:rsid w:val="006E4E3D"/>
    <w:rPr>
      <w:u w:val="none"/>
    </w:rPr>
  </w:style>
  <w:style w:type="character" w:customStyle="1" w:styleId="ListLabel196">
    <w:name w:val="ListLabel 196"/>
    <w:qFormat/>
    <w:rsid w:val="006E4E3D"/>
    <w:rPr>
      <w:u w:val="none"/>
    </w:rPr>
  </w:style>
  <w:style w:type="character" w:customStyle="1" w:styleId="ListLabel197">
    <w:name w:val="ListLabel 197"/>
    <w:qFormat/>
    <w:rsid w:val="006E4E3D"/>
    <w:rPr>
      <w:u w:val="none"/>
    </w:rPr>
  </w:style>
  <w:style w:type="character" w:customStyle="1" w:styleId="ListLabel198">
    <w:name w:val="ListLabel 198"/>
    <w:qFormat/>
    <w:rsid w:val="006E4E3D"/>
    <w:rPr>
      <w:u w:val="none"/>
    </w:rPr>
  </w:style>
  <w:style w:type="character" w:customStyle="1" w:styleId="ListLabel199">
    <w:name w:val="ListLabel 199"/>
    <w:qFormat/>
    <w:rsid w:val="006E4E3D"/>
    <w:rPr>
      <w:u w:val="none"/>
    </w:rPr>
  </w:style>
  <w:style w:type="character" w:customStyle="1" w:styleId="ListLabel200">
    <w:name w:val="ListLabel 200"/>
    <w:qFormat/>
    <w:rsid w:val="006E4E3D"/>
    <w:rPr>
      <w:u w:val="none"/>
    </w:rPr>
  </w:style>
  <w:style w:type="character" w:customStyle="1" w:styleId="ListLabel201">
    <w:name w:val="ListLabel 201"/>
    <w:qFormat/>
    <w:rsid w:val="006E4E3D"/>
    <w:rPr>
      <w:u w:val="none"/>
    </w:rPr>
  </w:style>
  <w:style w:type="character" w:customStyle="1" w:styleId="ListLabel202">
    <w:name w:val="ListLabel 202"/>
    <w:qFormat/>
    <w:rsid w:val="006E4E3D"/>
    <w:rPr>
      <w:u w:val="none"/>
    </w:rPr>
  </w:style>
  <w:style w:type="character" w:customStyle="1" w:styleId="ListLabel203">
    <w:name w:val="ListLabel 203"/>
    <w:qFormat/>
    <w:rsid w:val="006E4E3D"/>
    <w:rPr>
      <w:rFonts w:ascii="Arial" w:hAnsi="Arial"/>
      <w:u w:val="none"/>
    </w:rPr>
  </w:style>
  <w:style w:type="character" w:customStyle="1" w:styleId="ListLabel204">
    <w:name w:val="ListLabel 204"/>
    <w:qFormat/>
    <w:rsid w:val="006E4E3D"/>
    <w:rPr>
      <w:u w:val="none"/>
    </w:rPr>
  </w:style>
  <w:style w:type="character" w:customStyle="1" w:styleId="ListLabel205">
    <w:name w:val="ListLabel 205"/>
    <w:qFormat/>
    <w:rsid w:val="006E4E3D"/>
    <w:rPr>
      <w:u w:val="none"/>
    </w:rPr>
  </w:style>
  <w:style w:type="character" w:customStyle="1" w:styleId="ListLabel206">
    <w:name w:val="ListLabel 206"/>
    <w:qFormat/>
    <w:rsid w:val="006E4E3D"/>
    <w:rPr>
      <w:u w:val="none"/>
    </w:rPr>
  </w:style>
  <w:style w:type="character" w:customStyle="1" w:styleId="ListLabel207">
    <w:name w:val="ListLabel 207"/>
    <w:qFormat/>
    <w:rsid w:val="006E4E3D"/>
    <w:rPr>
      <w:u w:val="none"/>
    </w:rPr>
  </w:style>
  <w:style w:type="character" w:customStyle="1" w:styleId="ListLabel208">
    <w:name w:val="ListLabel 208"/>
    <w:qFormat/>
    <w:rsid w:val="006E4E3D"/>
    <w:rPr>
      <w:u w:val="none"/>
    </w:rPr>
  </w:style>
  <w:style w:type="character" w:customStyle="1" w:styleId="ListLabel209">
    <w:name w:val="ListLabel 209"/>
    <w:qFormat/>
    <w:rsid w:val="006E4E3D"/>
    <w:rPr>
      <w:u w:val="none"/>
    </w:rPr>
  </w:style>
  <w:style w:type="character" w:customStyle="1" w:styleId="ListLabel210">
    <w:name w:val="ListLabel 210"/>
    <w:qFormat/>
    <w:rsid w:val="006E4E3D"/>
    <w:rPr>
      <w:u w:val="none"/>
    </w:rPr>
  </w:style>
  <w:style w:type="character" w:customStyle="1" w:styleId="ListLabel211">
    <w:name w:val="ListLabel 211"/>
    <w:qFormat/>
    <w:rsid w:val="006E4E3D"/>
    <w:rPr>
      <w:u w:val="none"/>
    </w:rPr>
  </w:style>
  <w:style w:type="character" w:customStyle="1" w:styleId="ListLabel212">
    <w:name w:val="ListLabel 212"/>
    <w:qFormat/>
    <w:rsid w:val="006E4E3D"/>
    <w:rPr>
      <w:rFonts w:ascii="Arial" w:hAnsi="Arial"/>
      <w:u w:val="none"/>
    </w:rPr>
  </w:style>
  <w:style w:type="character" w:customStyle="1" w:styleId="ListLabel213">
    <w:name w:val="ListLabel 213"/>
    <w:qFormat/>
    <w:rsid w:val="006E4E3D"/>
    <w:rPr>
      <w:u w:val="none"/>
    </w:rPr>
  </w:style>
  <w:style w:type="character" w:customStyle="1" w:styleId="ListLabel214">
    <w:name w:val="ListLabel 214"/>
    <w:qFormat/>
    <w:rsid w:val="006E4E3D"/>
    <w:rPr>
      <w:u w:val="none"/>
    </w:rPr>
  </w:style>
  <w:style w:type="character" w:customStyle="1" w:styleId="ListLabel215">
    <w:name w:val="ListLabel 215"/>
    <w:qFormat/>
    <w:rsid w:val="006E4E3D"/>
    <w:rPr>
      <w:u w:val="none"/>
    </w:rPr>
  </w:style>
  <w:style w:type="character" w:customStyle="1" w:styleId="ListLabel216">
    <w:name w:val="ListLabel 216"/>
    <w:qFormat/>
    <w:rsid w:val="006E4E3D"/>
    <w:rPr>
      <w:u w:val="none"/>
    </w:rPr>
  </w:style>
  <w:style w:type="character" w:customStyle="1" w:styleId="ListLabel217">
    <w:name w:val="ListLabel 217"/>
    <w:qFormat/>
    <w:rsid w:val="006E4E3D"/>
    <w:rPr>
      <w:u w:val="none"/>
    </w:rPr>
  </w:style>
  <w:style w:type="character" w:customStyle="1" w:styleId="ListLabel218">
    <w:name w:val="ListLabel 218"/>
    <w:qFormat/>
    <w:rsid w:val="006E4E3D"/>
    <w:rPr>
      <w:u w:val="none"/>
    </w:rPr>
  </w:style>
  <w:style w:type="character" w:customStyle="1" w:styleId="ListLabel219">
    <w:name w:val="ListLabel 219"/>
    <w:qFormat/>
    <w:rsid w:val="006E4E3D"/>
    <w:rPr>
      <w:u w:val="none"/>
    </w:rPr>
  </w:style>
  <w:style w:type="character" w:customStyle="1" w:styleId="ListLabel220">
    <w:name w:val="ListLabel 220"/>
    <w:qFormat/>
    <w:rsid w:val="006E4E3D"/>
    <w:rPr>
      <w:u w:val="none"/>
    </w:rPr>
  </w:style>
  <w:style w:type="character" w:customStyle="1" w:styleId="ListLabel221">
    <w:name w:val="ListLabel 221"/>
    <w:qFormat/>
    <w:rsid w:val="006E4E3D"/>
    <w:rPr>
      <w:rFonts w:ascii="Arial" w:hAnsi="Arial"/>
      <w:u w:val="none"/>
    </w:rPr>
  </w:style>
  <w:style w:type="character" w:customStyle="1" w:styleId="ListLabel222">
    <w:name w:val="ListLabel 222"/>
    <w:qFormat/>
    <w:rsid w:val="006E4E3D"/>
    <w:rPr>
      <w:u w:val="none"/>
    </w:rPr>
  </w:style>
  <w:style w:type="character" w:customStyle="1" w:styleId="ListLabel223">
    <w:name w:val="ListLabel 223"/>
    <w:qFormat/>
    <w:rsid w:val="006E4E3D"/>
    <w:rPr>
      <w:u w:val="none"/>
    </w:rPr>
  </w:style>
  <w:style w:type="character" w:customStyle="1" w:styleId="ListLabel224">
    <w:name w:val="ListLabel 224"/>
    <w:qFormat/>
    <w:rsid w:val="006E4E3D"/>
    <w:rPr>
      <w:u w:val="none"/>
    </w:rPr>
  </w:style>
  <w:style w:type="character" w:customStyle="1" w:styleId="ListLabel225">
    <w:name w:val="ListLabel 225"/>
    <w:qFormat/>
    <w:rsid w:val="006E4E3D"/>
    <w:rPr>
      <w:u w:val="none"/>
    </w:rPr>
  </w:style>
  <w:style w:type="character" w:customStyle="1" w:styleId="ListLabel226">
    <w:name w:val="ListLabel 226"/>
    <w:qFormat/>
    <w:rsid w:val="006E4E3D"/>
    <w:rPr>
      <w:u w:val="none"/>
    </w:rPr>
  </w:style>
  <w:style w:type="character" w:customStyle="1" w:styleId="ListLabel227">
    <w:name w:val="ListLabel 227"/>
    <w:qFormat/>
    <w:rsid w:val="006E4E3D"/>
    <w:rPr>
      <w:u w:val="none"/>
    </w:rPr>
  </w:style>
  <w:style w:type="character" w:customStyle="1" w:styleId="ListLabel228">
    <w:name w:val="ListLabel 228"/>
    <w:qFormat/>
    <w:rsid w:val="006E4E3D"/>
    <w:rPr>
      <w:u w:val="none"/>
    </w:rPr>
  </w:style>
  <w:style w:type="character" w:customStyle="1" w:styleId="ListLabel229">
    <w:name w:val="ListLabel 229"/>
    <w:qFormat/>
    <w:rsid w:val="006E4E3D"/>
    <w:rPr>
      <w:u w:val="none"/>
    </w:rPr>
  </w:style>
  <w:style w:type="character" w:customStyle="1" w:styleId="ListLabel230">
    <w:name w:val="ListLabel 230"/>
    <w:qFormat/>
    <w:rsid w:val="006E4E3D"/>
    <w:rPr>
      <w:rFonts w:ascii="Arial" w:hAnsi="Arial"/>
      <w:u w:val="none"/>
    </w:rPr>
  </w:style>
  <w:style w:type="character" w:customStyle="1" w:styleId="ListLabel231">
    <w:name w:val="ListLabel 231"/>
    <w:qFormat/>
    <w:rsid w:val="006E4E3D"/>
    <w:rPr>
      <w:u w:val="none"/>
    </w:rPr>
  </w:style>
  <w:style w:type="character" w:customStyle="1" w:styleId="ListLabel232">
    <w:name w:val="ListLabel 232"/>
    <w:qFormat/>
    <w:rsid w:val="006E4E3D"/>
    <w:rPr>
      <w:u w:val="none"/>
    </w:rPr>
  </w:style>
  <w:style w:type="character" w:customStyle="1" w:styleId="ListLabel233">
    <w:name w:val="ListLabel 233"/>
    <w:qFormat/>
    <w:rsid w:val="006E4E3D"/>
    <w:rPr>
      <w:u w:val="none"/>
    </w:rPr>
  </w:style>
  <w:style w:type="character" w:customStyle="1" w:styleId="ListLabel234">
    <w:name w:val="ListLabel 234"/>
    <w:qFormat/>
    <w:rsid w:val="006E4E3D"/>
    <w:rPr>
      <w:u w:val="none"/>
    </w:rPr>
  </w:style>
  <w:style w:type="character" w:customStyle="1" w:styleId="ListLabel235">
    <w:name w:val="ListLabel 235"/>
    <w:qFormat/>
    <w:rsid w:val="006E4E3D"/>
    <w:rPr>
      <w:u w:val="none"/>
    </w:rPr>
  </w:style>
  <w:style w:type="character" w:customStyle="1" w:styleId="ListLabel236">
    <w:name w:val="ListLabel 236"/>
    <w:qFormat/>
    <w:rsid w:val="006E4E3D"/>
    <w:rPr>
      <w:u w:val="none"/>
    </w:rPr>
  </w:style>
  <w:style w:type="character" w:customStyle="1" w:styleId="ListLabel237">
    <w:name w:val="ListLabel 237"/>
    <w:qFormat/>
    <w:rsid w:val="006E4E3D"/>
    <w:rPr>
      <w:u w:val="none"/>
    </w:rPr>
  </w:style>
  <w:style w:type="character" w:customStyle="1" w:styleId="ListLabel238">
    <w:name w:val="ListLabel 238"/>
    <w:qFormat/>
    <w:rsid w:val="006E4E3D"/>
    <w:rPr>
      <w:u w:val="none"/>
    </w:rPr>
  </w:style>
  <w:style w:type="character" w:customStyle="1" w:styleId="ListLabel239">
    <w:name w:val="ListLabel 239"/>
    <w:qFormat/>
    <w:rsid w:val="006E4E3D"/>
    <w:rPr>
      <w:rFonts w:ascii="Arial" w:hAnsi="Arial"/>
      <w:u w:val="none"/>
    </w:rPr>
  </w:style>
  <w:style w:type="character" w:customStyle="1" w:styleId="ListLabel240">
    <w:name w:val="ListLabel 240"/>
    <w:qFormat/>
    <w:rsid w:val="006E4E3D"/>
    <w:rPr>
      <w:u w:val="none"/>
    </w:rPr>
  </w:style>
  <w:style w:type="character" w:customStyle="1" w:styleId="ListLabel241">
    <w:name w:val="ListLabel 241"/>
    <w:qFormat/>
    <w:rsid w:val="006E4E3D"/>
    <w:rPr>
      <w:u w:val="none"/>
    </w:rPr>
  </w:style>
  <w:style w:type="character" w:customStyle="1" w:styleId="ListLabel242">
    <w:name w:val="ListLabel 242"/>
    <w:qFormat/>
    <w:rsid w:val="006E4E3D"/>
    <w:rPr>
      <w:u w:val="none"/>
    </w:rPr>
  </w:style>
  <w:style w:type="character" w:customStyle="1" w:styleId="ListLabel243">
    <w:name w:val="ListLabel 243"/>
    <w:qFormat/>
    <w:rsid w:val="006E4E3D"/>
    <w:rPr>
      <w:u w:val="none"/>
    </w:rPr>
  </w:style>
  <w:style w:type="character" w:customStyle="1" w:styleId="ListLabel244">
    <w:name w:val="ListLabel 244"/>
    <w:qFormat/>
    <w:rsid w:val="006E4E3D"/>
    <w:rPr>
      <w:u w:val="none"/>
    </w:rPr>
  </w:style>
  <w:style w:type="character" w:customStyle="1" w:styleId="ListLabel245">
    <w:name w:val="ListLabel 245"/>
    <w:qFormat/>
    <w:rsid w:val="006E4E3D"/>
    <w:rPr>
      <w:u w:val="none"/>
    </w:rPr>
  </w:style>
  <w:style w:type="character" w:customStyle="1" w:styleId="ListLabel246">
    <w:name w:val="ListLabel 246"/>
    <w:qFormat/>
    <w:rsid w:val="006E4E3D"/>
    <w:rPr>
      <w:u w:val="none"/>
    </w:rPr>
  </w:style>
  <w:style w:type="character" w:customStyle="1" w:styleId="ListLabel247">
    <w:name w:val="ListLabel 247"/>
    <w:qFormat/>
    <w:rsid w:val="006E4E3D"/>
    <w:rPr>
      <w:u w:val="none"/>
    </w:rPr>
  </w:style>
  <w:style w:type="character" w:customStyle="1" w:styleId="ListLabel248">
    <w:name w:val="ListLabel 248"/>
    <w:qFormat/>
    <w:rsid w:val="006E4E3D"/>
    <w:rPr>
      <w:rFonts w:ascii="Arial" w:hAnsi="Arial"/>
      <w:u w:val="none"/>
    </w:rPr>
  </w:style>
  <w:style w:type="character" w:customStyle="1" w:styleId="ListLabel249">
    <w:name w:val="ListLabel 249"/>
    <w:qFormat/>
    <w:rsid w:val="006E4E3D"/>
    <w:rPr>
      <w:u w:val="none"/>
    </w:rPr>
  </w:style>
  <w:style w:type="character" w:customStyle="1" w:styleId="ListLabel250">
    <w:name w:val="ListLabel 250"/>
    <w:qFormat/>
    <w:rsid w:val="006E4E3D"/>
    <w:rPr>
      <w:u w:val="none"/>
    </w:rPr>
  </w:style>
  <w:style w:type="character" w:customStyle="1" w:styleId="ListLabel251">
    <w:name w:val="ListLabel 251"/>
    <w:qFormat/>
    <w:rsid w:val="006E4E3D"/>
    <w:rPr>
      <w:u w:val="none"/>
    </w:rPr>
  </w:style>
  <w:style w:type="character" w:customStyle="1" w:styleId="ListLabel252">
    <w:name w:val="ListLabel 252"/>
    <w:qFormat/>
    <w:rsid w:val="006E4E3D"/>
    <w:rPr>
      <w:u w:val="none"/>
    </w:rPr>
  </w:style>
  <w:style w:type="character" w:customStyle="1" w:styleId="ListLabel253">
    <w:name w:val="ListLabel 253"/>
    <w:qFormat/>
    <w:rsid w:val="006E4E3D"/>
    <w:rPr>
      <w:u w:val="none"/>
    </w:rPr>
  </w:style>
  <w:style w:type="character" w:customStyle="1" w:styleId="ListLabel254">
    <w:name w:val="ListLabel 254"/>
    <w:qFormat/>
    <w:rsid w:val="006E4E3D"/>
    <w:rPr>
      <w:u w:val="none"/>
    </w:rPr>
  </w:style>
  <w:style w:type="character" w:customStyle="1" w:styleId="ListLabel255">
    <w:name w:val="ListLabel 255"/>
    <w:qFormat/>
    <w:rsid w:val="006E4E3D"/>
    <w:rPr>
      <w:u w:val="none"/>
    </w:rPr>
  </w:style>
  <w:style w:type="character" w:customStyle="1" w:styleId="ListLabel256">
    <w:name w:val="ListLabel 256"/>
    <w:qFormat/>
    <w:rsid w:val="006E4E3D"/>
    <w:rPr>
      <w:u w:val="none"/>
    </w:rPr>
  </w:style>
  <w:style w:type="character" w:customStyle="1" w:styleId="ListLabel257">
    <w:name w:val="ListLabel 257"/>
    <w:qFormat/>
    <w:rsid w:val="006E4E3D"/>
    <w:rPr>
      <w:rFonts w:ascii="Arial" w:hAnsi="Arial"/>
      <w:u w:val="none"/>
    </w:rPr>
  </w:style>
  <w:style w:type="character" w:customStyle="1" w:styleId="ListLabel258">
    <w:name w:val="ListLabel 258"/>
    <w:qFormat/>
    <w:rsid w:val="006E4E3D"/>
    <w:rPr>
      <w:u w:val="none"/>
    </w:rPr>
  </w:style>
  <w:style w:type="character" w:customStyle="1" w:styleId="ListLabel259">
    <w:name w:val="ListLabel 259"/>
    <w:qFormat/>
    <w:rsid w:val="006E4E3D"/>
    <w:rPr>
      <w:u w:val="none"/>
    </w:rPr>
  </w:style>
  <w:style w:type="character" w:customStyle="1" w:styleId="ListLabel260">
    <w:name w:val="ListLabel 260"/>
    <w:qFormat/>
    <w:rsid w:val="006E4E3D"/>
    <w:rPr>
      <w:u w:val="none"/>
    </w:rPr>
  </w:style>
  <w:style w:type="character" w:customStyle="1" w:styleId="ListLabel261">
    <w:name w:val="ListLabel 261"/>
    <w:qFormat/>
    <w:rsid w:val="006E4E3D"/>
    <w:rPr>
      <w:u w:val="none"/>
    </w:rPr>
  </w:style>
  <w:style w:type="character" w:customStyle="1" w:styleId="ListLabel262">
    <w:name w:val="ListLabel 262"/>
    <w:qFormat/>
    <w:rsid w:val="006E4E3D"/>
    <w:rPr>
      <w:u w:val="none"/>
    </w:rPr>
  </w:style>
  <w:style w:type="character" w:customStyle="1" w:styleId="ListLabel263">
    <w:name w:val="ListLabel 263"/>
    <w:qFormat/>
    <w:rsid w:val="006E4E3D"/>
    <w:rPr>
      <w:u w:val="none"/>
    </w:rPr>
  </w:style>
  <w:style w:type="character" w:customStyle="1" w:styleId="ListLabel264">
    <w:name w:val="ListLabel 264"/>
    <w:qFormat/>
    <w:rsid w:val="006E4E3D"/>
    <w:rPr>
      <w:u w:val="none"/>
    </w:rPr>
  </w:style>
  <w:style w:type="character" w:customStyle="1" w:styleId="ListLabel265">
    <w:name w:val="ListLabel 265"/>
    <w:qFormat/>
    <w:rsid w:val="006E4E3D"/>
    <w:rPr>
      <w:u w:val="none"/>
    </w:rPr>
  </w:style>
  <w:style w:type="character" w:customStyle="1" w:styleId="ListLabel266">
    <w:name w:val="ListLabel 266"/>
    <w:qFormat/>
    <w:rsid w:val="006E4E3D"/>
    <w:rPr>
      <w:rFonts w:ascii="Arial" w:hAnsi="Arial"/>
      <w:u w:val="none"/>
    </w:rPr>
  </w:style>
  <w:style w:type="character" w:customStyle="1" w:styleId="ListLabel267">
    <w:name w:val="ListLabel 267"/>
    <w:qFormat/>
    <w:rsid w:val="006E4E3D"/>
    <w:rPr>
      <w:u w:val="none"/>
    </w:rPr>
  </w:style>
  <w:style w:type="character" w:customStyle="1" w:styleId="ListLabel268">
    <w:name w:val="ListLabel 268"/>
    <w:qFormat/>
    <w:rsid w:val="006E4E3D"/>
    <w:rPr>
      <w:u w:val="none"/>
    </w:rPr>
  </w:style>
  <w:style w:type="character" w:customStyle="1" w:styleId="ListLabel269">
    <w:name w:val="ListLabel 269"/>
    <w:qFormat/>
    <w:rsid w:val="006E4E3D"/>
    <w:rPr>
      <w:u w:val="none"/>
    </w:rPr>
  </w:style>
  <w:style w:type="character" w:customStyle="1" w:styleId="ListLabel270">
    <w:name w:val="ListLabel 270"/>
    <w:qFormat/>
    <w:rsid w:val="006E4E3D"/>
    <w:rPr>
      <w:u w:val="none"/>
    </w:rPr>
  </w:style>
  <w:style w:type="character" w:customStyle="1" w:styleId="ListLabel271">
    <w:name w:val="ListLabel 271"/>
    <w:qFormat/>
    <w:rsid w:val="006E4E3D"/>
    <w:rPr>
      <w:u w:val="none"/>
    </w:rPr>
  </w:style>
  <w:style w:type="character" w:customStyle="1" w:styleId="ListLabel272">
    <w:name w:val="ListLabel 272"/>
    <w:qFormat/>
    <w:rsid w:val="006E4E3D"/>
    <w:rPr>
      <w:u w:val="none"/>
    </w:rPr>
  </w:style>
  <w:style w:type="character" w:customStyle="1" w:styleId="ListLabel273">
    <w:name w:val="ListLabel 273"/>
    <w:qFormat/>
    <w:rsid w:val="006E4E3D"/>
    <w:rPr>
      <w:u w:val="none"/>
    </w:rPr>
  </w:style>
  <w:style w:type="character" w:customStyle="1" w:styleId="ListLabel274">
    <w:name w:val="ListLabel 274"/>
    <w:qFormat/>
    <w:rsid w:val="006E4E3D"/>
    <w:rPr>
      <w:u w:val="none"/>
    </w:rPr>
  </w:style>
  <w:style w:type="character" w:customStyle="1" w:styleId="ListLabel275">
    <w:name w:val="ListLabel 275"/>
    <w:qFormat/>
    <w:rsid w:val="006E4E3D"/>
    <w:rPr>
      <w:rFonts w:ascii="Arial" w:hAnsi="Arial"/>
      <w:u w:val="none"/>
    </w:rPr>
  </w:style>
  <w:style w:type="character" w:customStyle="1" w:styleId="ListLabel276">
    <w:name w:val="ListLabel 276"/>
    <w:qFormat/>
    <w:rsid w:val="006E4E3D"/>
    <w:rPr>
      <w:u w:val="none"/>
    </w:rPr>
  </w:style>
  <w:style w:type="character" w:customStyle="1" w:styleId="ListLabel277">
    <w:name w:val="ListLabel 277"/>
    <w:qFormat/>
    <w:rsid w:val="006E4E3D"/>
    <w:rPr>
      <w:u w:val="none"/>
    </w:rPr>
  </w:style>
  <w:style w:type="character" w:customStyle="1" w:styleId="ListLabel278">
    <w:name w:val="ListLabel 278"/>
    <w:qFormat/>
    <w:rsid w:val="006E4E3D"/>
    <w:rPr>
      <w:u w:val="none"/>
    </w:rPr>
  </w:style>
  <w:style w:type="character" w:customStyle="1" w:styleId="ListLabel279">
    <w:name w:val="ListLabel 279"/>
    <w:qFormat/>
    <w:rsid w:val="006E4E3D"/>
    <w:rPr>
      <w:u w:val="none"/>
    </w:rPr>
  </w:style>
  <w:style w:type="character" w:customStyle="1" w:styleId="ListLabel280">
    <w:name w:val="ListLabel 280"/>
    <w:qFormat/>
    <w:rsid w:val="006E4E3D"/>
    <w:rPr>
      <w:u w:val="none"/>
    </w:rPr>
  </w:style>
  <w:style w:type="character" w:customStyle="1" w:styleId="ListLabel281">
    <w:name w:val="ListLabel 281"/>
    <w:qFormat/>
    <w:rsid w:val="006E4E3D"/>
    <w:rPr>
      <w:u w:val="none"/>
    </w:rPr>
  </w:style>
  <w:style w:type="character" w:customStyle="1" w:styleId="ListLabel282">
    <w:name w:val="ListLabel 282"/>
    <w:qFormat/>
    <w:rsid w:val="006E4E3D"/>
    <w:rPr>
      <w:u w:val="none"/>
    </w:rPr>
  </w:style>
  <w:style w:type="character" w:customStyle="1" w:styleId="ListLabel283">
    <w:name w:val="ListLabel 283"/>
    <w:qFormat/>
    <w:rsid w:val="006E4E3D"/>
    <w:rPr>
      <w:u w:val="none"/>
    </w:rPr>
  </w:style>
  <w:style w:type="character" w:customStyle="1" w:styleId="ListLabel284">
    <w:name w:val="ListLabel 284"/>
    <w:qFormat/>
    <w:rsid w:val="006E4E3D"/>
    <w:rPr>
      <w:rFonts w:ascii="Arial" w:hAnsi="Arial"/>
      <w:u w:val="none"/>
    </w:rPr>
  </w:style>
  <w:style w:type="character" w:customStyle="1" w:styleId="ListLabel285">
    <w:name w:val="ListLabel 285"/>
    <w:qFormat/>
    <w:rsid w:val="006E4E3D"/>
    <w:rPr>
      <w:u w:val="none"/>
    </w:rPr>
  </w:style>
  <w:style w:type="character" w:customStyle="1" w:styleId="ListLabel286">
    <w:name w:val="ListLabel 286"/>
    <w:qFormat/>
    <w:rsid w:val="006E4E3D"/>
    <w:rPr>
      <w:u w:val="none"/>
    </w:rPr>
  </w:style>
  <w:style w:type="character" w:customStyle="1" w:styleId="ListLabel287">
    <w:name w:val="ListLabel 287"/>
    <w:qFormat/>
    <w:rsid w:val="006E4E3D"/>
    <w:rPr>
      <w:u w:val="none"/>
    </w:rPr>
  </w:style>
  <w:style w:type="character" w:customStyle="1" w:styleId="ListLabel288">
    <w:name w:val="ListLabel 288"/>
    <w:qFormat/>
    <w:rsid w:val="006E4E3D"/>
    <w:rPr>
      <w:u w:val="none"/>
    </w:rPr>
  </w:style>
  <w:style w:type="character" w:customStyle="1" w:styleId="ListLabel289">
    <w:name w:val="ListLabel 289"/>
    <w:qFormat/>
    <w:rsid w:val="006E4E3D"/>
    <w:rPr>
      <w:u w:val="none"/>
    </w:rPr>
  </w:style>
  <w:style w:type="character" w:customStyle="1" w:styleId="ListLabel290">
    <w:name w:val="ListLabel 290"/>
    <w:qFormat/>
    <w:rsid w:val="006E4E3D"/>
    <w:rPr>
      <w:u w:val="none"/>
    </w:rPr>
  </w:style>
  <w:style w:type="character" w:customStyle="1" w:styleId="ListLabel291">
    <w:name w:val="ListLabel 291"/>
    <w:qFormat/>
    <w:rsid w:val="006E4E3D"/>
    <w:rPr>
      <w:u w:val="none"/>
    </w:rPr>
  </w:style>
  <w:style w:type="character" w:customStyle="1" w:styleId="ListLabel292">
    <w:name w:val="ListLabel 292"/>
    <w:qFormat/>
    <w:rsid w:val="006E4E3D"/>
    <w:rPr>
      <w:u w:val="none"/>
    </w:rPr>
  </w:style>
  <w:style w:type="character" w:customStyle="1" w:styleId="ListLabel293">
    <w:name w:val="ListLabel 293"/>
    <w:qFormat/>
    <w:rsid w:val="006E4E3D"/>
    <w:rPr>
      <w:rFonts w:ascii="Arial" w:hAnsi="Arial"/>
      <w:u w:val="none"/>
    </w:rPr>
  </w:style>
  <w:style w:type="character" w:customStyle="1" w:styleId="ListLabel294">
    <w:name w:val="ListLabel 294"/>
    <w:qFormat/>
    <w:rsid w:val="006E4E3D"/>
    <w:rPr>
      <w:u w:val="none"/>
    </w:rPr>
  </w:style>
  <w:style w:type="character" w:customStyle="1" w:styleId="ListLabel295">
    <w:name w:val="ListLabel 295"/>
    <w:qFormat/>
    <w:rsid w:val="006E4E3D"/>
    <w:rPr>
      <w:u w:val="none"/>
    </w:rPr>
  </w:style>
  <w:style w:type="character" w:customStyle="1" w:styleId="ListLabel296">
    <w:name w:val="ListLabel 296"/>
    <w:qFormat/>
    <w:rsid w:val="006E4E3D"/>
    <w:rPr>
      <w:u w:val="none"/>
    </w:rPr>
  </w:style>
  <w:style w:type="character" w:customStyle="1" w:styleId="ListLabel297">
    <w:name w:val="ListLabel 297"/>
    <w:qFormat/>
    <w:rsid w:val="006E4E3D"/>
    <w:rPr>
      <w:u w:val="none"/>
    </w:rPr>
  </w:style>
  <w:style w:type="character" w:customStyle="1" w:styleId="ListLabel298">
    <w:name w:val="ListLabel 298"/>
    <w:qFormat/>
    <w:rsid w:val="006E4E3D"/>
    <w:rPr>
      <w:u w:val="none"/>
    </w:rPr>
  </w:style>
  <w:style w:type="character" w:customStyle="1" w:styleId="ListLabel299">
    <w:name w:val="ListLabel 299"/>
    <w:qFormat/>
    <w:rsid w:val="006E4E3D"/>
    <w:rPr>
      <w:u w:val="none"/>
    </w:rPr>
  </w:style>
  <w:style w:type="character" w:customStyle="1" w:styleId="ListLabel300">
    <w:name w:val="ListLabel 300"/>
    <w:qFormat/>
    <w:rsid w:val="006E4E3D"/>
    <w:rPr>
      <w:u w:val="none"/>
    </w:rPr>
  </w:style>
  <w:style w:type="character" w:customStyle="1" w:styleId="ListLabel301">
    <w:name w:val="ListLabel 301"/>
    <w:qFormat/>
    <w:rsid w:val="006E4E3D"/>
    <w:rPr>
      <w:u w:val="none"/>
    </w:rPr>
  </w:style>
  <w:style w:type="character" w:customStyle="1" w:styleId="ListLabel302">
    <w:name w:val="ListLabel 302"/>
    <w:qFormat/>
    <w:rsid w:val="006E4E3D"/>
    <w:rPr>
      <w:rFonts w:ascii="Arial" w:hAnsi="Arial"/>
      <w:u w:val="none"/>
    </w:rPr>
  </w:style>
  <w:style w:type="character" w:customStyle="1" w:styleId="ListLabel303">
    <w:name w:val="ListLabel 303"/>
    <w:qFormat/>
    <w:rsid w:val="006E4E3D"/>
    <w:rPr>
      <w:u w:val="none"/>
    </w:rPr>
  </w:style>
  <w:style w:type="character" w:customStyle="1" w:styleId="ListLabel304">
    <w:name w:val="ListLabel 304"/>
    <w:qFormat/>
    <w:rsid w:val="006E4E3D"/>
    <w:rPr>
      <w:u w:val="none"/>
    </w:rPr>
  </w:style>
  <w:style w:type="character" w:customStyle="1" w:styleId="ListLabel305">
    <w:name w:val="ListLabel 305"/>
    <w:qFormat/>
    <w:rsid w:val="006E4E3D"/>
    <w:rPr>
      <w:u w:val="none"/>
    </w:rPr>
  </w:style>
  <w:style w:type="character" w:customStyle="1" w:styleId="ListLabel306">
    <w:name w:val="ListLabel 306"/>
    <w:qFormat/>
    <w:rsid w:val="006E4E3D"/>
    <w:rPr>
      <w:u w:val="none"/>
    </w:rPr>
  </w:style>
  <w:style w:type="character" w:customStyle="1" w:styleId="ListLabel307">
    <w:name w:val="ListLabel 307"/>
    <w:qFormat/>
    <w:rsid w:val="006E4E3D"/>
    <w:rPr>
      <w:u w:val="none"/>
    </w:rPr>
  </w:style>
  <w:style w:type="character" w:customStyle="1" w:styleId="ListLabel308">
    <w:name w:val="ListLabel 308"/>
    <w:qFormat/>
    <w:rsid w:val="006E4E3D"/>
    <w:rPr>
      <w:u w:val="none"/>
    </w:rPr>
  </w:style>
  <w:style w:type="character" w:customStyle="1" w:styleId="ListLabel309">
    <w:name w:val="ListLabel 309"/>
    <w:qFormat/>
    <w:rsid w:val="006E4E3D"/>
    <w:rPr>
      <w:u w:val="none"/>
    </w:rPr>
  </w:style>
  <w:style w:type="character" w:customStyle="1" w:styleId="ListLabel310">
    <w:name w:val="ListLabel 310"/>
    <w:qFormat/>
    <w:rsid w:val="006E4E3D"/>
    <w:rPr>
      <w:u w:val="none"/>
    </w:rPr>
  </w:style>
  <w:style w:type="character" w:customStyle="1" w:styleId="ListLabel311">
    <w:name w:val="ListLabel 311"/>
    <w:qFormat/>
    <w:rsid w:val="006E4E3D"/>
    <w:rPr>
      <w:rFonts w:ascii="Arial" w:hAnsi="Arial"/>
      <w:u w:val="none"/>
    </w:rPr>
  </w:style>
  <w:style w:type="character" w:customStyle="1" w:styleId="ListLabel312">
    <w:name w:val="ListLabel 312"/>
    <w:qFormat/>
    <w:rsid w:val="006E4E3D"/>
    <w:rPr>
      <w:u w:val="none"/>
    </w:rPr>
  </w:style>
  <w:style w:type="character" w:customStyle="1" w:styleId="ListLabel313">
    <w:name w:val="ListLabel 313"/>
    <w:qFormat/>
    <w:rsid w:val="006E4E3D"/>
    <w:rPr>
      <w:u w:val="none"/>
    </w:rPr>
  </w:style>
  <w:style w:type="character" w:customStyle="1" w:styleId="ListLabel314">
    <w:name w:val="ListLabel 314"/>
    <w:qFormat/>
    <w:rsid w:val="006E4E3D"/>
    <w:rPr>
      <w:u w:val="none"/>
    </w:rPr>
  </w:style>
  <w:style w:type="character" w:customStyle="1" w:styleId="ListLabel315">
    <w:name w:val="ListLabel 315"/>
    <w:qFormat/>
    <w:rsid w:val="006E4E3D"/>
    <w:rPr>
      <w:u w:val="none"/>
    </w:rPr>
  </w:style>
  <w:style w:type="character" w:customStyle="1" w:styleId="ListLabel316">
    <w:name w:val="ListLabel 316"/>
    <w:qFormat/>
    <w:rsid w:val="006E4E3D"/>
    <w:rPr>
      <w:u w:val="none"/>
    </w:rPr>
  </w:style>
  <w:style w:type="character" w:customStyle="1" w:styleId="ListLabel317">
    <w:name w:val="ListLabel 317"/>
    <w:qFormat/>
    <w:rsid w:val="006E4E3D"/>
    <w:rPr>
      <w:u w:val="none"/>
    </w:rPr>
  </w:style>
  <w:style w:type="character" w:customStyle="1" w:styleId="ListLabel318">
    <w:name w:val="ListLabel 318"/>
    <w:qFormat/>
    <w:rsid w:val="006E4E3D"/>
    <w:rPr>
      <w:u w:val="none"/>
    </w:rPr>
  </w:style>
  <w:style w:type="character" w:customStyle="1" w:styleId="ListLabel319">
    <w:name w:val="ListLabel 319"/>
    <w:qFormat/>
    <w:rsid w:val="006E4E3D"/>
    <w:rPr>
      <w:u w:val="none"/>
    </w:rPr>
  </w:style>
  <w:style w:type="character" w:customStyle="1" w:styleId="ListLabel320">
    <w:name w:val="ListLabel 320"/>
    <w:qFormat/>
    <w:rsid w:val="006E4E3D"/>
    <w:rPr>
      <w:rFonts w:ascii="Arial" w:hAnsi="Arial"/>
      <w:u w:val="none"/>
    </w:rPr>
  </w:style>
  <w:style w:type="character" w:customStyle="1" w:styleId="ListLabel321">
    <w:name w:val="ListLabel 321"/>
    <w:qFormat/>
    <w:rsid w:val="006E4E3D"/>
    <w:rPr>
      <w:u w:val="none"/>
    </w:rPr>
  </w:style>
  <w:style w:type="character" w:customStyle="1" w:styleId="ListLabel322">
    <w:name w:val="ListLabel 322"/>
    <w:qFormat/>
    <w:rsid w:val="006E4E3D"/>
    <w:rPr>
      <w:u w:val="none"/>
    </w:rPr>
  </w:style>
  <w:style w:type="character" w:customStyle="1" w:styleId="ListLabel323">
    <w:name w:val="ListLabel 323"/>
    <w:qFormat/>
    <w:rsid w:val="006E4E3D"/>
    <w:rPr>
      <w:u w:val="none"/>
    </w:rPr>
  </w:style>
  <w:style w:type="character" w:customStyle="1" w:styleId="ListLabel324">
    <w:name w:val="ListLabel 324"/>
    <w:qFormat/>
    <w:rsid w:val="006E4E3D"/>
    <w:rPr>
      <w:u w:val="none"/>
    </w:rPr>
  </w:style>
  <w:style w:type="character" w:customStyle="1" w:styleId="ListLabel325">
    <w:name w:val="ListLabel 325"/>
    <w:qFormat/>
    <w:rsid w:val="006E4E3D"/>
    <w:rPr>
      <w:u w:val="none"/>
    </w:rPr>
  </w:style>
  <w:style w:type="character" w:customStyle="1" w:styleId="ListLabel326">
    <w:name w:val="ListLabel 326"/>
    <w:qFormat/>
    <w:rsid w:val="006E4E3D"/>
    <w:rPr>
      <w:u w:val="none"/>
    </w:rPr>
  </w:style>
  <w:style w:type="character" w:customStyle="1" w:styleId="ListLabel327">
    <w:name w:val="ListLabel 327"/>
    <w:qFormat/>
    <w:rsid w:val="006E4E3D"/>
    <w:rPr>
      <w:u w:val="none"/>
    </w:rPr>
  </w:style>
  <w:style w:type="character" w:customStyle="1" w:styleId="ListLabel328">
    <w:name w:val="ListLabel 328"/>
    <w:qFormat/>
    <w:rsid w:val="006E4E3D"/>
    <w:rPr>
      <w:u w:val="none"/>
    </w:rPr>
  </w:style>
  <w:style w:type="character" w:customStyle="1" w:styleId="ListLabel329">
    <w:name w:val="ListLabel 329"/>
    <w:qFormat/>
    <w:rsid w:val="006E4E3D"/>
    <w:rPr>
      <w:rFonts w:ascii="Arial" w:hAnsi="Arial"/>
      <w:u w:val="none"/>
    </w:rPr>
  </w:style>
  <w:style w:type="character" w:customStyle="1" w:styleId="ListLabel330">
    <w:name w:val="ListLabel 330"/>
    <w:qFormat/>
    <w:rsid w:val="006E4E3D"/>
    <w:rPr>
      <w:u w:val="none"/>
    </w:rPr>
  </w:style>
  <w:style w:type="character" w:customStyle="1" w:styleId="ListLabel331">
    <w:name w:val="ListLabel 331"/>
    <w:qFormat/>
    <w:rsid w:val="006E4E3D"/>
    <w:rPr>
      <w:u w:val="none"/>
    </w:rPr>
  </w:style>
  <w:style w:type="character" w:customStyle="1" w:styleId="ListLabel332">
    <w:name w:val="ListLabel 332"/>
    <w:qFormat/>
    <w:rsid w:val="006E4E3D"/>
    <w:rPr>
      <w:u w:val="none"/>
    </w:rPr>
  </w:style>
  <w:style w:type="character" w:customStyle="1" w:styleId="ListLabel333">
    <w:name w:val="ListLabel 333"/>
    <w:qFormat/>
    <w:rsid w:val="006E4E3D"/>
    <w:rPr>
      <w:u w:val="none"/>
    </w:rPr>
  </w:style>
  <w:style w:type="character" w:customStyle="1" w:styleId="ListLabel334">
    <w:name w:val="ListLabel 334"/>
    <w:qFormat/>
    <w:rsid w:val="006E4E3D"/>
    <w:rPr>
      <w:u w:val="none"/>
    </w:rPr>
  </w:style>
  <w:style w:type="character" w:customStyle="1" w:styleId="ListLabel335">
    <w:name w:val="ListLabel 335"/>
    <w:qFormat/>
    <w:rsid w:val="006E4E3D"/>
    <w:rPr>
      <w:u w:val="none"/>
    </w:rPr>
  </w:style>
  <w:style w:type="character" w:customStyle="1" w:styleId="ListLabel336">
    <w:name w:val="ListLabel 336"/>
    <w:qFormat/>
    <w:rsid w:val="006E4E3D"/>
    <w:rPr>
      <w:u w:val="none"/>
    </w:rPr>
  </w:style>
  <w:style w:type="character" w:customStyle="1" w:styleId="ListLabel337">
    <w:name w:val="ListLabel 337"/>
    <w:qFormat/>
    <w:rsid w:val="006E4E3D"/>
    <w:rPr>
      <w:u w:val="none"/>
    </w:rPr>
  </w:style>
  <w:style w:type="character" w:customStyle="1" w:styleId="ListLabel338">
    <w:name w:val="ListLabel 338"/>
    <w:qFormat/>
    <w:rsid w:val="006E4E3D"/>
    <w:rPr>
      <w:rFonts w:ascii="Arial" w:hAnsi="Arial"/>
      <w:u w:val="none"/>
    </w:rPr>
  </w:style>
  <w:style w:type="character" w:customStyle="1" w:styleId="ListLabel339">
    <w:name w:val="ListLabel 339"/>
    <w:qFormat/>
    <w:rsid w:val="006E4E3D"/>
    <w:rPr>
      <w:u w:val="none"/>
    </w:rPr>
  </w:style>
  <w:style w:type="character" w:customStyle="1" w:styleId="ListLabel340">
    <w:name w:val="ListLabel 340"/>
    <w:qFormat/>
    <w:rsid w:val="006E4E3D"/>
    <w:rPr>
      <w:u w:val="none"/>
    </w:rPr>
  </w:style>
  <w:style w:type="character" w:customStyle="1" w:styleId="ListLabel341">
    <w:name w:val="ListLabel 341"/>
    <w:qFormat/>
    <w:rsid w:val="006E4E3D"/>
    <w:rPr>
      <w:u w:val="none"/>
    </w:rPr>
  </w:style>
  <w:style w:type="character" w:customStyle="1" w:styleId="ListLabel342">
    <w:name w:val="ListLabel 342"/>
    <w:qFormat/>
    <w:rsid w:val="006E4E3D"/>
    <w:rPr>
      <w:u w:val="none"/>
    </w:rPr>
  </w:style>
  <w:style w:type="character" w:customStyle="1" w:styleId="ListLabel343">
    <w:name w:val="ListLabel 343"/>
    <w:qFormat/>
    <w:rsid w:val="006E4E3D"/>
    <w:rPr>
      <w:u w:val="none"/>
    </w:rPr>
  </w:style>
  <w:style w:type="character" w:customStyle="1" w:styleId="ListLabel344">
    <w:name w:val="ListLabel 344"/>
    <w:qFormat/>
    <w:rsid w:val="006E4E3D"/>
    <w:rPr>
      <w:u w:val="none"/>
    </w:rPr>
  </w:style>
  <w:style w:type="character" w:customStyle="1" w:styleId="ListLabel345">
    <w:name w:val="ListLabel 345"/>
    <w:qFormat/>
    <w:rsid w:val="006E4E3D"/>
    <w:rPr>
      <w:u w:val="none"/>
    </w:rPr>
  </w:style>
  <w:style w:type="character" w:customStyle="1" w:styleId="ListLabel346">
    <w:name w:val="ListLabel 346"/>
    <w:qFormat/>
    <w:rsid w:val="006E4E3D"/>
    <w:rPr>
      <w:u w:val="none"/>
    </w:rPr>
  </w:style>
  <w:style w:type="character" w:customStyle="1" w:styleId="InternetLink">
    <w:name w:val="Internet Link"/>
    <w:rsid w:val="006E4E3D"/>
    <w:rPr>
      <w:color w:val="000080"/>
      <w:u w:val="single"/>
    </w:rPr>
  </w:style>
  <w:style w:type="character" w:customStyle="1" w:styleId="FootnoteCharacters">
    <w:name w:val="Footnote Characters"/>
    <w:qFormat/>
    <w:rsid w:val="006E4E3D"/>
  </w:style>
  <w:style w:type="character" w:customStyle="1" w:styleId="FootnoteAnchor">
    <w:name w:val="Footnote Anchor"/>
    <w:rsid w:val="006E4E3D"/>
    <w:rPr>
      <w:vertAlign w:val="superscript"/>
    </w:rPr>
  </w:style>
  <w:style w:type="character" w:customStyle="1" w:styleId="EndnoteAnchor">
    <w:name w:val="Endnote Anchor"/>
    <w:rsid w:val="006E4E3D"/>
    <w:rPr>
      <w:vertAlign w:val="superscript"/>
    </w:rPr>
  </w:style>
  <w:style w:type="character" w:customStyle="1" w:styleId="EndnoteCharacters">
    <w:name w:val="Endnote Characters"/>
    <w:qFormat/>
    <w:rsid w:val="006E4E3D"/>
  </w:style>
  <w:style w:type="character" w:customStyle="1" w:styleId="ListLabel347">
    <w:name w:val="ListLabel 347"/>
    <w:qFormat/>
    <w:rPr>
      <w:rFonts w:cs="OpenSymbol"/>
      <w:sz w:val="24"/>
      <w:u w:val="none"/>
    </w:rPr>
  </w:style>
  <w:style w:type="character" w:customStyle="1" w:styleId="ListLabel348">
    <w:name w:val="ListLabel 348"/>
    <w:qFormat/>
    <w:rPr>
      <w:rFonts w:cs="Wingdings"/>
      <w:u w:val="none"/>
    </w:rPr>
  </w:style>
  <w:style w:type="character" w:customStyle="1" w:styleId="ListLabel349">
    <w:name w:val="ListLabel 349"/>
    <w:qFormat/>
    <w:rPr>
      <w:rFonts w:cs="OpenSymbol"/>
      <w:u w:val="none"/>
    </w:rPr>
  </w:style>
  <w:style w:type="character" w:customStyle="1" w:styleId="ListLabel350">
    <w:name w:val="ListLabel 350"/>
    <w:qFormat/>
    <w:rPr>
      <w:rFonts w:cs="Wingdings"/>
      <w:u w:val="none"/>
    </w:rPr>
  </w:style>
  <w:style w:type="character" w:customStyle="1" w:styleId="ListLabel351">
    <w:name w:val="ListLabel 351"/>
    <w:qFormat/>
    <w:rPr>
      <w:rFonts w:cs="OpenSymbol"/>
      <w:u w:val="none"/>
    </w:rPr>
  </w:style>
  <w:style w:type="character" w:customStyle="1" w:styleId="ListLabel352">
    <w:name w:val="ListLabel 352"/>
    <w:qFormat/>
    <w:rPr>
      <w:rFonts w:cs="Wingdings"/>
      <w:u w:val="none"/>
    </w:rPr>
  </w:style>
  <w:style w:type="character" w:customStyle="1" w:styleId="ListLabel353">
    <w:name w:val="ListLabel 353"/>
    <w:qFormat/>
    <w:rPr>
      <w:rFonts w:cs="OpenSymbol"/>
      <w:u w:val="none"/>
    </w:rPr>
  </w:style>
  <w:style w:type="character" w:customStyle="1" w:styleId="ListLabel354">
    <w:name w:val="ListLabel 354"/>
    <w:qFormat/>
    <w:rPr>
      <w:rFonts w:cs="Wingdings"/>
      <w:u w:val="none"/>
    </w:rPr>
  </w:style>
  <w:style w:type="character" w:customStyle="1" w:styleId="ListLabel355">
    <w:name w:val="ListLabel 355"/>
    <w:qFormat/>
    <w:rPr>
      <w:rFonts w:cs="OpenSymbol"/>
      <w:u w:val="none"/>
    </w:rPr>
  </w:style>
  <w:style w:type="character" w:customStyle="1" w:styleId="ListLabel356">
    <w:name w:val="ListLabel 356"/>
    <w:qFormat/>
    <w:rPr>
      <w:sz w:val="24"/>
      <w:u w:val="none"/>
    </w:rPr>
  </w:style>
  <w:style w:type="character" w:customStyle="1" w:styleId="ListLabel357">
    <w:name w:val="ListLabel 357"/>
    <w:qFormat/>
    <w:rPr>
      <w:u w:val="none"/>
    </w:rPr>
  </w:style>
  <w:style w:type="character" w:customStyle="1" w:styleId="ListLabel358">
    <w:name w:val="ListLabel 358"/>
    <w:qFormat/>
    <w:rPr>
      <w:u w:val="none"/>
    </w:rPr>
  </w:style>
  <w:style w:type="character" w:customStyle="1" w:styleId="ListLabel359">
    <w:name w:val="ListLabel 359"/>
    <w:qFormat/>
    <w:rPr>
      <w:u w:val="none"/>
    </w:rPr>
  </w:style>
  <w:style w:type="character" w:customStyle="1" w:styleId="ListLabel360">
    <w:name w:val="ListLabel 360"/>
    <w:qFormat/>
    <w:rPr>
      <w:u w:val="none"/>
    </w:rPr>
  </w:style>
  <w:style w:type="character" w:customStyle="1" w:styleId="ListLabel361">
    <w:name w:val="ListLabel 361"/>
    <w:qFormat/>
    <w:rPr>
      <w:u w:val="none"/>
    </w:rPr>
  </w:style>
  <w:style w:type="character" w:customStyle="1" w:styleId="ListLabel362">
    <w:name w:val="ListLabel 362"/>
    <w:qFormat/>
    <w:rPr>
      <w:u w:val="none"/>
    </w:rPr>
  </w:style>
  <w:style w:type="character" w:customStyle="1" w:styleId="ListLabel363">
    <w:name w:val="ListLabel 363"/>
    <w:qFormat/>
    <w:rPr>
      <w:u w:val="none"/>
    </w:rPr>
  </w:style>
  <w:style w:type="character" w:customStyle="1" w:styleId="ListLabel364">
    <w:name w:val="ListLabel 364"/>
    <w:qFormat/>
    <w:rPr>
      <w:u w:val="none"/>
    </w:rPr>
  </w:style>
  <w:style w:type="character" w:customStyle="1" w:styleId="ListLabel365">
    <w:name w:val="ListLabel 365"/>
    <w:qFormat/>
    <w:rPr>
      <w:u w:val="none"/>
      <w:lang w:val="en-US"/>
    </w:rPr>
  </w:style>
  <w:style w:type="character" w:customStyle="1" w:styleId="ListLabel366">
    <w:name w:val="ListLabel 366"/>
    <w:qFormat/>
    <w:rPr>
      <w:u w:val="none"/>
    </w:rPr>
  </w:style>
  <w:style w:type="character" w:customStyle="1" w:styleId="ListLabel367">
    <w:name w:val="ListLabel 367"/>
    <w:qFormat/>
    <w:rPr>
      <w:u w:val="none"/>
    </w:rPr>
  </w:style>
  <w:style w:type="character" w:customStyle="1" w:styleId="ListLabel368">
    <w:name w:val="ListLabel 368"/>
    <w:qFormat/>
    <w:rPr>
      <w:u w:val="none"/>
    </w:rPr>
  </w:style>
  <w:style w:type="character" w:customStyle="1" w:styleId="ListLabel369">
    <w:name w:val="ListLabel 369"/>
    <w:qFormat/>
    <w:rPr>
      <w:u w:val="none"/>
    </w:rPr>
  </w:style>
  <w:style w:type="character" w:customStyle="1" w:styleId="ListLabel370">
    <w:name w:val="ListLabel 370"/>
    <w:qFormat/>
    <w:rPr>
      <w:u w:val="none"/>
    </w:rPr>
  </w:style>
  <w:style w:type="character" w:customStyle="1" w:styleId="ListLabel371">
    <w:name w:val="ListLabel 371"/>
    <w:qFormat/>
    <w:rPr>
      <w:u w:val="none"/>
    </w:rPr>
  </w:style>
  <w:style w:type="character" w:customStyle="1" w:styleId="ListLabel372">
    <w:name w:val="ListLabel 372"/>
    <w:qFormat/>
    <w:rPr>
      <w:u w:val="none"/>
    </w:rPr>
  </w:style>
  <w:style w:type="character" w:customStyle="1" w:styleId="ListLabel373">
    <w:name w:val="ListLabel 373"/>
    <w:qFormat/>
    <w:rPr>
      <w:u w:val="none"/>
    </w:rPr>
  </w:style>
  <w:style w:type="character" w:customStyle="1" w:styleId="ListLabel374">
    <w:name w:val="ListLabel 374"/>
    <w:qFormat/>
    <w:rPr>
      <w:rFonts w:cs="OpenSymbol"/>
      <w:sz w:val="24"/>
      <w:u w:val="none"/>
    </w:rPr>
  </w:style>
  <w:style w:type="character" w:customStyle="1" w:styleId="ListLabel375">
    <w:name w:val="ListLabel 375"/>
    <w:qFormat/>
    <w:rPr>
      <w:rFonts w:cs="Wingdings 2"/>
      <w:u w:val="none"/>
    </w:rPr>
  </w:style>
  <w:style w:type="character" w:customStyle="1" w:styleId="ListLabel376">
    <w:name w:val="ListLabel 376"/>
    <w:qFormat/>
    <w:rPr>
      <w:rFonts w:cs="OpenSymbol"/>
      <w:u w:val="none"/>
    </w:rPr>
  </w:style>
  <w:style w:type="character" w:customStyle="1" w:styleId="ListLabel377">
    <w:name w:val="ListLabel 377"/>
    <w:qFormat/>
    <w:rPr>
      <w:rFonts w:cs="Wingdings"/>
      <w:u w:val="none"/>
    </w:rPr>
  </w:style>
  <w:style w:type="character" w:customStyle="1" w:styleId="ListLabel378">
    <w:name w:val="ListLabel 378"/>
    <w:qFormat/>
    <w:rPr>
      <w:rFonts w:cs="Wingdings 2"/>
      <w:u w:val="none"/>
    </w:rPr>
  </w:style>
  <w:style w:type="character" w:customStyle="1" w:styleId="ListLabel379">
    <w:name w:val="ListLabel 379"/>
    <w:qFormat/>
    <w:rPr>
      <w:rFonts w:cs="OpenSymbol"/>
      <w:u w:val="none"/>
    </w:rPr>
  </w:style>
  <w:style w:type="character" w:customStyle="1" w:styleId="ListLabel380">
    <w:name w:val="ListLabel 380"/>
    <w:qFormat/>
    <w:rPr>
      <w:rFonts w:cs="Wingdings"/>
      <w:u w:val="none"/>
    </w:rPr>
  </w:style>
  <w:style w:type="character" w:customStyle="1" w:styleId="ListLabel381">
    <w:name w:val="ListLabel 381"/>
    <w:qFormat/>
    <w:rPr>
      <w:rFonts w:cs="Wingdings 2"/>
      <w:u w:val="none"/>
    </w:rPr>
  </w:style>
  <w:style w:type="character" w:customStyle="1" w:styleId="ListLabel382">
    <w:name w:val="ListLabel 382"/>
    <w:qFormat/>
    <w:rPr>
      <w:rFonts w:cs="OpenSymbol"/>
      <w:u w:val="none"/>
    </w:rPr>
  </w:style>
  <w:style w:type="character" w:customStyle="1" w:styleId="ListLabel383">
    <w:name w:val="ListLabel 383"/>
    <w:qFormat/>
    <w:rPr>
      <w:rFonts w:cs="OpenSymbol"/>
      <w:b/>
      <w:sz w:val="28"/>
      <w:szCs w:val="22"/>
    </w:rPr>
  </w:style>
  <w:style w:type="character" w:customStyle="1" w:styleId="ListLabel384">
    <w:name w:val="ListLabel 384"/>
    <w:qFormat/>
    <w:rPr>
      <w:sz w:val="24"/>
      <w:u w:val="none"/>
    </w:rPr>
  </w:style>
  <w:style w:type="character" w:customStyle="1" w:styleId="ListLabel385">
    <w:name w:val="ListLabel 385"/>
    <w:qFormat/>
    <w:rPr>
      <w:u w:val="none"/>
    </w:rPr>
  </w:style>
  <w:style w:type="character" w:customStyle="1" w:styleId="ListLabel386">
    <w:name w:val="ListLabel 386"/>
    <w:qFormat/>
    <w:rPr>
      <w:u w:val="none"/>
    </w:rPr>
  </w:style>
  <w:style w:type="character" w:customStyle="1" w:styleId="ListLabel387">
    <w:name w:val="ListLabel 387"/>
    <w:qFormat/>
    <w:rPr>
      <w:u w:val="none"/>
    </w:rPr>
  </w:style>
  <w:style w:type="character" w:customStyle="1" w:styleId="ListLabel388">
    <w:name w:val="ListLabel 388"/>
    <w:qFormat/>
    <w:rPr>
      <w:u w:val="none"/>
    </w:rPr>
  </w:style>
  <w:style w:type="character" w:customStyle="1" w:styleId="ListLabel389">
    <w:name w:val="ListLabel 389"/>
    <w:qFormat/>
    <w:rPr>
      <w:u w:val="none"/>
    </w:rPr>
  </w:style>
  <w:style w:type="character" w:customStyle="1" w:styleId="ListLabel390">
    <w:name w:val="ListLabel 390"/>
    <w:qFormat/>
    <w:rPr>
      <w:u w:val="none"/>
    </w:rPr>
  </w:style>
  <w:style w:type="character" w:customStyle="1" w:styleId="ListLabel391">
    <w:name w:val="ListLabel 391"/>
    <w:qFormat/>
    <w:rPr>
      <w:u w:val="none"/>
    </w:rPr>
  </w:style>
  <w:style w:type="character" w:customStyle="1" w:styleId="ListLabel392">
    <w:name w:val="ListLabel 392"/>
    <w:qFormat/>
    <w:rPr>
      <w:u w:val="none"/>
    </w:rPr>
  </w:style>
  <w:style w:type="character" w:customStyle="1" w:styleId="ListLabel393">
    <w:name w:val="ListLabel 393"/>
    <w:qFormat/>
    <w:rPr>
      <w:rFonts w:cs="OpenSymbol"/>
      <w:sz w:val="24"/>
      <w:u w:val="none"/>
    </w:rPr>
  </w:style>
  <w:style w:type="character" w:customStyle="1" w:styleId="ListLabel394">
    <w:name w:val="ListLabel 394"/>
    <w:qFormat/>
    <w:rPr>
      <w:u w:val="none"/>
    </w:rPr>
  </w:style>
  <w:style w:type="character" w:customStyle="1" w:styleId="ListLabel395">
    <w:name w:val="ListLabel 395"/>
    <w:qFormat/>
    <w:rPr>
      <w:u w:val="none"/>
    </w:rPr>
  </w:style>
  <w:style w:type="character" w:customStyle="1" w:styleId="ListLabel396">
    <w:name w:val="ListLabel 396"/>
    <w:qFormat/>
    <w:rPr>
      <w:u w:val="none"/>
    </w:rPr>
  </w:style>
  <w:style w:type="character" w:customStyle="1" w:styleId="ListLabel397">
    <w:name w:val="ListLabel 397"/>
    <w:qFormat/>
    <w:rPr>
      <w:u w:val="none"/>
    </w:rPr>
  </w:style>
  <w:style w:type="character" w:customStyle="1" w:styleId="ListLabel398">
    <w:name w:val="ListLabel 398"/>
    <w:qFormat/>
    <w:rPr>
      <w:u w:val="none"/>
    </w:rPr>
  </w:style>
  <w:style w:type="character" w:customStyle="1" w:styleId="ListLabel399">
    <w:name w:val="ListLabel 399"/>
    <w:qFormat/>
    <w:rPr>
      <w:u w:val="none"/>
    </w:rPr>
  </w:style>
  <w:style w:type="character" w:customStyle="1" w:styleId="ListLabel400">
    <w:name w:val="ListLabel 400"/>
    <w:qFormat/>
    <w:rPr>
      <w:u w:val="none"/>
    </w:rPr>
  </w:style>
  <w:style w:type="character" w:customStyle="1" w:styleId="ListLabel401">
    <w:name w:val="ListLabel 401"/>
    <w:qFormat/>
    <w:rPr>
      <w:u w:val="none"/>
    </w:rPr>
  </w:style>
  <w:style w:type="character" w:customStyle="1" w:styleId="ListLabel402">
    <w:name w:val="ListLabel 402"/>
    <w:qFormat/>
    <w:rPr>
      <w:u w:val="none"/>
    </w:rPr>
  </w:style>
  <w:style w:type="character" w:customStyle="1" w:styleId="ListLabel403">
    <w:name w:val="ListLabel 403"/>
    <w:qFormat/>
    <w:rPr>
      <w:u w:val="none"/>
    </w:rPr>
  </w:style>
  <w:style w:type="character" w:customStyle="1" w:styleId="ListLabel404">
    <w:name w:val="ListLabel 404"/>
    <w:qFormat/>
    <w:rPr>
      <w:u w:val="none"/>
    </w:rPr>
  </w:style>
  <w:style w:type="character" w:customStyle="1" w:styleId="ListLabel405">
    <w:name w:val="ListLabel 405"/>
    <w:qFormat/>
    <w:rPr>
      <w:u w:val="none"/>
    </w:rPr>
  </w:style>
  <w:style w:type="character" w:customStyle="1" w:styleId="ListLabel406">
    <w:name w:val="ListLabel 406"/>
    <w:qFormat/>
    <w:rPr>
      <w:u w:val="none"/>
    </w:rPr>
  </w:style>
  <w:style w:type="character" w:customStyle="1" w:styleId="ListLabel407">
    <w:name w:val="ListLabel 407"/>
    <w:qFormat/>
    <w:rPr>
      <w:u w:val="none"/>
    </w:rPr>
  </w:style>
  <w:style w:type="character" w:customStyle="1" w:styleId="ListLabel408">
    <w:name w:val="ListLabel 408"/>
    <w:qFormat/>
    <w:rPr>
      <w:u w:val="none"/>
    </w:rPr>
  </w:style>
  <w:style w:type="character" w:customStyle="1" w:styleId="ListLabel409">
    <w:name w:val="ListLabel 409"/>
    <w:qFormat/>
    <w:rPr>
      <w:u w:val="none"/>
    </w:rPr>
  </w:style>
  <w:style w:type="character" w:customStyle="1" w:styleId="ListLabel410">
    <w:name w:val="ListLabel 410"/>
    <w:qFormat/>
    <w:rPr>
      <w:u w:val="none"/>
    </w:rPr>
  </w:style>
  <w:style w:type="character" w:customStyle="1" w:styleId="ListLabel411">
    <w:name w:val="ListLabel 411"/>
    <w:qFormat/>
    <w:rPr>
      <w:rFonts w:cs="OpenSymbol"/>
      <w:sz w:val="24"/>
      <w:u w:val="none"/>
    </w:rPr>
  </w:style>
  <w:style w:type="character" w:customStyle="1" w:styleId="ListLabel412">
    <w:name w:val="ListLabel 412"/>
    <w:qFormat/>
    <w:rPr>
      <w:rFonts w:cs="Wingdings 2"/>
      <w:u w:val="none"/>
    </w:rPr>
  </w:style>
  <w:style w:type="character" w:customStyle="1" w:styleId="ListLabel413">
    <w:name w:val="ListLabel 413"/>
    <w:qFormat/>
    <w:rPr>
      <w:rFonts w:cs="OpenSymbol"/>
      <w:u w:val="none"/>
    </w:rPr>
  </w:style>
  <w:style w:type="character" w:customStyle="1" w:styleId="ListLabel414">
    <w:name w:val="ListLabel 414"/>
    <w:qFormat/>
    <w:rPr>
      <w:rFonts w:cs="Wingdings"/>
      <w:u w:val="none"/>
    </w:rPr>
  </w:style>
  <w:style w:type="character" w:customStyle="1" w:styleId="ListLabel415">
    <w:name w:val="ListLabel 415"/>
    <w:qFormat/>
    <w:rPr>
      <w:rFonts w:cs="Wingdings 2"/>
      <w:u w:val="none"/>
    </w:rPr>
  </w:style>
  <w:style w:type="character" w:customStyle="1" w:styleId="ListLabel416">
    <w:name w:val="ListLabel 416"/>
    <w:qFormat/>
    <w:rPr>
      <w:rFonts w:cs="OpenSymbol"/>
      <w:u w:val="none"/>
    </w:rPr>
  </w:style>
  <w:style w:type="character" w:customStyle="1" w:styleId="ListLabel417">
    <w:name w:val="ListLabel 417"/>
    <w:qFormat/>
    <w:rPr>
      <w:rFonts w:cs="Wingdings"/>
      <w:u w:val="none"/>
    </w:rPr>
  </w:style>
  <w:style w:type="character" w:customStyle="1" w:styleId="ListLabel418">
    <w:name w:val="ListLabel 418"/>
    <w:qFormat/>
    <w:rPr>
      <w:rFonts w:cs="Wingdings 2"/>
      <w:u w:val="none"/>
    </w:rPr>
  </w:style>
  <w:style w:type="character" w:customStyle="1" w:styleId="ListLabel419">
    <w:name w:val="ListLabel 419"/>
    <w:qFormat/>
    <w:rPr>
      <w:rFonts w:cs="OpenSymbol"/>
      <w:u w:val="none"/>
    </w:rPr>
  </w:style>
  <w:style w:type="character" w:customStyle="1" w:styleId="ListLabel420">
    <w:name w:val="ListLabel 420"/>
    <w:qFormat/>
    <w:rPr>
      <w:b/>
      <w:u w:val="none"/>
    </w:rPr>
  </w:style>
  <w:style w:type="character" w:customStyle="1" w:styleId="ListLabel421">
    <w:name w:val="ListLabel 421"/>
    <w:qFormat/>
    <w:rPr>
      <w:u w:val="none"/>
    </w:rPr>
  </w:style>
  <w:style w:type="character" w:customStyle="1" w:styleId="ListLabel422">
    <w:name w:val="ListLabel 422"/>
    <w:qFormat/>
    <w:rPr>
      <w:u w:val="none"/>
    </w:rPr>
  </w:style>
  <w:style w:type="character" w:customStyle="1" w:styleId="ListLabel423">
    <w:name w:val="ListLabel 423"/>
    <w:qFormat/>
    <w:rPr>
      <w:u w:val="none"/>
    </w:rPr>
  </w:style>
  <w:style w:type="character" w:customStyle="1" w:styleId="ListLabel424">
    <w:name w:val="ListLabel 424"/>
    <w:qFormat/>
    <w:rPr>
      <w:u w:val="none"/>
    </w:rPr>
  </w:style>
  <w:style w:type="character" w:customStyle="1" w:styleId="ListLabel425">
    <w:name w:val="ListLabel 425"/>
    <w:qFormat/>
    <w:rPr>
      <w:u w:val="none"/>
    </w:rPr>
  </w:style>
  <w:style w:type="character" w:customStyle="1" w:styleId="ListLabel426">
    <w:name w:val="ListLabel 426"/>
    <w:qFormat/>
    <w:rPr>
      <w:u w:val="none"/>
    </w:rPr>
  </w:style>
  <w:style w:type="character" w:customStyle="1" w:styleId="ListLabel427">
    <w:name w:val="ListLabel 427"/>
    <w:qFormat/>
    <w:rPr>
      <w:u w:val="none"/>
    </w:rPr>
  </w:style>
  <w:style w:type="character" w:customStyle="1" w:styleId="ListLabel428">
    <w:name w:val="ListLabel 428"/>
    <w:qFormat/>
    <w:rPr>
      <w:u w:val="none"/>
    </w:rPr>
  </w:style>
  <w:style w:type="character" w:customStyle="1" w:styleId="ListLabel429">
    <w:name w:val="ListLabel 429"/>
    <w:qFormat/>
    <w:rPr>
      <w:rFonts w:cs="OpenSymbol"/>
      <w:b/>
      <w:sz w:val="28"/>
      <w:szCs w:val="22"/>
    </w:rPr>
  </w:style>
  <w:style w:type="character" w:customStyle="1" w:styleId="ListLabel430">
    <w:name w:val="ListLabel 430"/>
    <w:qFormat/>
    <w:rPr>
      <w:u w:val="none"/>
    </w:rPr>
  </w:style>
  <w:style w:type="character" w:customStyle="1" w:styleId="ListLabel431">
    <w:name w:val="ListLabel 431"/>
    <w:qFormat/>
    <w:rPr>
      <w:u w:val="none"/>
    </w:rPr>
  </w:style>
  <w:style w:type="character" w:customStyle="1" w:styleId="ListLabel432">
    <w:name w:val="ListLabel 432"/>
    <w:qFormat/>
    <w:rPr>
      <w:u w:val="none"/>
    </w:rPr>
  </w:style>
  <w:style w:type="character" w:customStyle="1" w:styleId="ListLabel433">
    <w:name w:val="ListLabel 433"/>
    <w:qFormat/>
    <w:rPr>
      <w:u w:val="none"/>
    </w:rPr>
  </w:style>
  <w:style w:type="character" w:customStyle="1" w:styleId="ListLabel434">
    <w:name w:val="ListLabel 434"/>
    <w:qFormat/>
    <w:rPr>
      <w:u w:val="none"/>
    </w:rPr>
  </w:style>
  <w:style w:type="character" w:customStyle="1" w:styleId="ListLabel435">
    <w:name w:val="ListLabel 435"/>
    <w:qFormat/>
    <w:rPr>
      <w:u w:val="none"/>
    </w:rPr>
  </w:style>
  <w:style w:type="character" w:customStyle="1" w:styleId="ListLabel436">
    <w:name w:val="ListLabel 436"/>
    <w:qFormat/>
    <w:rPr>
      <w:u w:val="none"/>
    </w:rPr>
  </w:style>
  <w:style w:type="character" w:customStyle="1" w:styleId="ListLabel437">
    <w:name w:val="ListLabel 437"/>
    <w:qFormat/>
    <w:rPr>
      <w:u w:val="none"/>
    </w:rPr>
  </w:style>
  <w:style w:type="character" w:customStyle="1" w:styleId="ListLabel438">
    <w:name w:val="ListLabel 438"/>
    <w:qFormat/>
    <w:rPr>
      <w:u w:val="none"/>
    </w:rPr>
  </w:style>
  <w:style w:type="character" w:customStyle="1" w:styleId="ListLabel439">
    <w:name w:val="ListLabel 439"/>
    <w:qFormat/>
    <w:rPr>
      <w:u w:val="none"/>
    </w:rPr>
  </w:style>
  <w:style w:type="character" w:customStyle="1" w:styleId="ListLabel440">
    <w:name w:val="ListLabel 440"/>
    <w:qFormat/>
    <w:rPr>
      <w:u w:val="none"/>
    </w:rPr>
  </w:style>
  <w:style w:type="character" w:customStyle="1" w:styleId="ListLabel441">
    <w:name w:val="ListLabel 441"/>
    <w:qFormat/>
    <w:rPr>
      <w:u w:val="none"/>
    </w:rPr>
  </w:style>
  <w:style w:type="character" w:customStyle="1" w:styleId="ListLabel442">
    <w:name w:val="ListLabel 442"/>
    <w:qFormat/>
    <w:rPr>
      <w:u w:val="none"/>
    </w:rPr>
  </w:style>
  <w:style w:type="character" w:customStyle="1" w:styleId="ListLabel443">
    <w:name w:val="ListLabel 443"/>
    <w:qFormat/>
    <w:rPr>
      <w:u w:val="none"/>
    </w:rPr>
  </w:style>
  <w:style w:type="character" w:customStyle="1" w:styleId="ListLabel444">
    <w:name w:val="ListLabel 444"/>
    <w:qFormat/>
    <w:rPr>
      <w:u w:val="none"/>
    </w:rPr>
  </w:style>
  <w:style w:type="character" w:customStyle="1" w:styleId="ListLabel445">
    <w:name w:val="ListLabel 445"/>
    <w:qFormat/>
    <w:rPr>
      <w:u w:val="none"/>
    </w:rPr>
  </w:style>
  <w:style w:type="character" w:customStyle="1" w:styleId="ListLabel446">
    <w:name w:val="ListLabel 446"/>
    <w:qFormat/>
    <w:rPr>
      <w:u w:val="none"/>
    </w:rPr>
  </w:style>
  <w:style w:type="character" w:customStyle="1" w:styleId="ListLabel447">
    <w:name w:val="ListLabel 447"/>
    <w:qFormat/>
    <w:rPr>
      <w:u w:val="none"/>
    </w:rPr>
  </w:style>
  <w:style w:type="character" w:customStyle="1" w:styleId="ListLabel448">
    <w:name w:val="ListLabel 448"/>
    <w:qFormat/>
    <w:rPr>
      <w:rFonts w:cs="OpenSymbol"/>
      <w:sz w:val="24"/>
      <w:u w:val="none"/>
    </w:rPr>
  </w:style>
  <w:style w:type="character" w:customStyle="1" w:styleId="ListLabel449">
    <w:name w:val="ListLabel 449"/>
    <w:qFormat/>
    <w:rPr>
      <w:u w:val="none"/>
    </w:rPr>
  </w:style>
  <w:style w:type="character" w:customStyle="1" w:styleId="ListLabel450">
    <w:name w:val="ListLabel 450"/>
    <w:qFormat/>
    <w:rPr>
      <w:u w:val="none"/>
    </w:rPr>
  </w:style>
  <w:style w:type="character" w:customStyle="1" w:styleId="ListLabel451">
    <w:name w:val="ListLabel 451"/>
    <w:qFormat/>
    <w:rPr>
      <w:u w:val="none"/>
    </w:rPr>
  </w:style>
  <w:style w:type="character" w:customStyle="1" w:styleId="ListLabel452">
    <w:name w:val="ListLabel 452"/>
    <w:qFormat/>
    <w:rPr>
      <w:u w:val="none"/>
    </w:rPr>
  </w:style>
  <w:style w:type="character" w:customStyle="1" w:styleId="ListLabel453">
    <w:name w:val="ListLabel 453"/>
    <w:qFormat/>
    <w:rPr>
      <w:u w:val="none"/>
    </w:rPr>
  </w:style>
  <w:style w:type="character" w:customStyle="1" w:styleId="ListLabel454">
    <w:name w:val="ListLabel 454"/>
    <w:qFormat/>
    <w:rPr>
      <w:u w:val="none"/>
    </w:rPr>
  </w:style>
  <w:style w:type="character" w:customStyle="1" w:styleId="ListLabel455">
    <w:name w:val="ListLabel 455"/>
    <w:qFormat/>
    <w:rPr>
      <w:u w:val="none"/>
    </w:rPr>
  </w:style>
  <w:style w:type="character" w:customStyle="1" w:styleId="ListLabel456">
    <w:name w:val="ListLabel 456"/>
    <w:qFormat/>
    <w:rPr>
      <w:u w:val="none"/>
    </w:rPr>
  </w:style>
  <w:style w:type="character" w:customStyle="1" w:styleId="ListLabel457">
    <w:name w:val="ListLabel 457"/>
    <w:qFormat/>
    <w:rPr>
      <w:rFonts w:cs="OpenSymbol"/>
      <w:b/>
      <w:sz w:val="28"/>
      <w:szCs w:val="22"/>
    </w:rPr>
  </w:style>
  <w:style w:type="character" w:customStyle="1" w:styleId="ListLabel458">
    <w:name w:val="ListLabel 458"/>
    <w:qFormat/>
    <w:rPr>
      <w:rFonts w:cs="OpenSymbol"/>
      <w:sz w:val="24"/>
      <w:u w:val="none"/>
    </w:rPr>
  </w:style>
  <w:style w:type="character" w:customStyle="1" w:styleId="ListLabel459">
    <w:name w:val="ListLabel 459"/>
    <w:qFormat/>
    <w:rPr>
      <w:rFonts w:cs="Wingdings 2"/>
      <w:u w:val="none"/>
    </w:rPr>
  </w:style>
  <w:style w:type="character" w:customStyle="1" w:styleId="ListLabel460">
    <w:name w:val="ListLabel 460"/>
    <w:qFormat/>
    <w:rPr>
      <w:rFonts w:cs="OpenSymbol"/>
      <w:u w:val="none"/>
    </w:rPr>
  </w:style>
  <w:style w:type="character" w:customStyle="1" w:styleId="ListLabel461">
    <w:name w:val="ListLabel 461"/>
    <w:qFormat/>
    <w:rPr>
      <w:rFonts w:cs="Wingdings"/>
      <w:u w:val="none"/>
    </w:rPr>
  </w:style>
  <w:style w:type="character" w:customStyle="1" w:styleId="ListLabel462">
    <w:name w:val="ListLabel 462"/>
    <w:qFormat/>
    <w:rPr>
      <w:rFonts w:cs="Wingdings 2"/>
      <w:u w:val="none"/>
    </w:rPr>
  </w:style>
  <w:style w:type="character" w:customStyle="1" w:styleId="ListLabel463">
    <w:name w:val="ListLabel 463"/>
    <w:qFormat/>
    <w:rPr>
      <w:rFonts w:cs="OpenSymbol"/>
      <w:u w:val="none"/>
    </w:rPr>
  </w:style>
  <w:style w:type="character" w:customStyle="1" w:styleId="ListLabel464">
    <w:name w:val="ListLabel 464"/>
    <w:qFormat/>
    <w:rPr>
      <w:rFonts w:cs="Wingdings"/>
      <w:u w:val="none"/>
    </w:rPr>
  </w:style>
  <w:style w:type="character" w:customStyle="1" w:styleId="ListLabel465">
    <w:name w:val="ListLabel 465"/>
    <w:qFormat/>
    <w:rPr>
      <w:rFonts w:cs="Wingdings 2"/>
      <w:u w:val="none"/>
    </w:rPr>
  </w:style>
  <w:style w:type="character" w:customStyle="1" w:styleId="ListLabel466">
    <w:name w:val="ListLabel 466"/>
    <w:qFormat/>
    <w:rPr>
      <w:rFonts w:cs="OpenSymbol"/>
      <w:u w:val="none"/>
    </w:rPr>
  </w:style>
  <w:style w:type="character" w:customStyle="1" w:styleId="ListLabel467">
    <w:name w:val="ListLabel 467"/>
    <w:qFormat/>
    <w:rPr>
      <w:rFonts w:cs="Wingdings"/>
      <w:sz w:val="24"/>
      <w:u w:val="none"/>
    </w:rPr>
  </w:style>
  <w:style w:type="character" w:customStyle="1" w:styleId="ListLabel468">
    <w:name w:val="ListLabel 468"/>
    <w:qFormat/>
    <w:rPr>
      <w:rFonts w:cs="Wingdings 2"/>
      <w:u w:val="none"/>
    </w:rPr>
  </w:style>
  <w:style w:type="character" w:customStyle="1" w:styleId="ListLabel469">
    <w:name w:val="ListLabel 469"/>
    <w:qFormat/>
    <w:rPr>
      <w:rFonts w:cs="OpenSymbol"/>
      <w:u w:val="none"/>
    </w:rPr>
  </w:style>
  <w:style w:type="character" w:customStyle="1" w:styleId="ListLabel470">
    <w:name w:val="ListLabel 470"/>
    <w:qFormat/>
    <w:rPr>
      <w:rFonts w:cs="Wingdings"/>
      <w:u w:val="none"/>
    </w:rPr>
  </w:style>
  <w:style w:type="character" w:customStyle="1" w:styleId="ListLabel471">
    <w:name w:val="ListLabel 471"/>
    <w:qFormat/>
    <w:rPr>
      <w:rFonts w:cs="Wingdings 2"/>
      <w:u w:val="none"/>
    </w:rPr>
  </w:style>
  <w:style w:type="character" w:customStyle="1" w:styleId="ListLabel472">
    <w:name w:val="ListLabel 472"/>
    <w:qFormat/>
    <w:rPr>
      <w:rFonts w:cs="OpenSymbol"/>
      <w:u w:val="none"/>
    </w:rPr>
  </w:style>
  <w:style w:type="character" w:customStyle="1" w:styleId="ListLabel473">
    <w:name w:val="ListLabel 473"/>
    <w:qFormat/>
    <w:rPr>
      <w:rFonts w:cs="Wingdings"/>
      <w:u w:val="none"/>
    </w:rPr>
  </w:style>
  <w:style w:type="character" w:customStyle="1" w:styleId="ListLabel474">
    <w:name w:val="ListLabel 474"/>
    <w:qFormat/>
    <w:rPr>
      <w:rFonts w:cs="Wingdings 2"/>
      <w:u w:val="none"/>
    </w:rPr>
  </w:style>
  <w:style w:type="character" w:customStyle="1" w:styleId="ListLabel475">
    <w:name w:val="ListLabel 475"/>
    <w:qFormat/>
    <w:rPr>
      <w:rFonts w:cs="OpenSymbol"/>
      <w:u w:val="none"/>
    </w:rPr>
  </w:style>
  <w:style w:type="character" w:customStyle="1" w:styleId="ListLabel476">
    <w:name w:val="ListLabel 476"/>
    <w:qFormat/>
    <w:rPr>
      <w:rFonts w:cs="Wingdings"/>
      <w:sz w:val="24"/>
      <w:u w:val="none"/>
    </w:rPr>
  </w:style>
  <w:style w:type="character" w:customStyle="1" w:styleId="ListLabel477">
    <w:name w:val="ListLabel 477"/>
    <w:qFormat/>
    <w:rPr>
      <w:rFonts w:cs="Wingdings 2"/>
      <w:u w:val="none"/>
    </w:rPr>
  </w:style>
  <w:style w:type="character" w:customStyle="1" w:styleId="ListLabel478">
    <w:name w:val="ListLabel 478"/>
    <w:qFormat/>
    <w:rPr>
      <w:rFonts w:cs="OpenSymbol"/>
      <w:u w:val="none"/>
    </w:rPr>
  </w:style>
  <w:style w:type="character" w:customStyle="1" w:styleId="ListLabel479">
    <w:name w:val="ListLabel 479"/>
    <w:qFormat/>
    <w:rPr>
      <w:rFonts w:cs="Wingdings"/>
      <w:u w:val="none"/>
    </w:rPr>
  </w:style>
  <w:style w:type="character" w:customStyle="1" w:styleId="ListLabel480">
    <w:name w:val="ListLabel 480"/>
    <w:qFormat/>
    <w:rPr>
      <w:rFonts w:cs="Wingdings 2"/>
      <w:u w:val="none"/>
    </w:rPr>
  </w:style>
  <w:style w:type="character" w:customStyle="1" w:styleId="ListLabel481">
    <w:name w:val="ListLabel 481"/>
    <w:qFormat/>
    <w:rPr>
      <w:rFonts w:cs="OpenSymbol"/>
      <w:u w:val="none"/>
    </w:rPr>
  </w:style>
  <w:style w:type="character" w:customStyle="1" w:styleId="ListLabel482">
    <w:name w:val="ListLabel 482"/>
    <w:qFormat/>
    <w:rPr>
      <w:rFonts w:cs="Wingdings"/>
      <w:u w:val="none"/>
    </w:rPr>
  </w:style>
  <w:style w:type="character" w:customStyle="1" w:styleId="ListLabel483">
    <w:name w:val="ListLabel 483"/>
    <w:qFormat/>
    <w:rPr>
      <w:rFonts w:cs="Wingdings 2"/>
      <w:u w:val="none"/>
    </w:rPr>
  </w:style>
  <w:style w:type="character" w:customStyle="1" w:styleId="ListLabel484">
    <w:name w:val="ListLabel 484"/>
    <w:qFormat/>
    <w:rPr>
      <w:rFonts w:cs="OpenSymbol"/>
      <w:u w:val="none"/>
    </w:rPr>
  </w:style>
  <w:style w:type="character" w:customStyle="1" w:styleId="ListLabel485">
    <w:name w:val="ListLabel 485"/>
    <w:qFormat/>
    <w:rPr>
      <w:rFonts w:cs="OpenSymbol"/>
      <w:sz w:val="24"/>
      <w:u w:val="none"/>
    </w:rPr>
  </w:style>
  <w:style w:type="character" w:customStyle="1" w:styleId="ListLabel486">
    <w:name w:val="ListLabel 486"/>
    <w:qFormat/>
    <w:rPr>
      <w:rFonts w:cs="Wingdings"/>
      <w:u w:val="none"/>
    </w:rPr>
  </w:style>
  <w:style w:type="character" w:customStyle="1" w:styleId="ListLabel487">
    <w:name w:val="ListLabel 487"/>
    <w:qFormat/>
    <w:rPr>
      <w:rFonts w:cs="OpenSymbol"/>
      <w:u w:val="none"/>
    </w:rPr>
  </w:style>
  <w:style w:type="character" w:customStyle="1" w:styleId="ListLabel488">
    <w:name w:val="ListLabel 488"/>
    <w:qFormat/>
    <w:rPr>
      <w:rFonts w:cs="Wingdings"/>
      <w:u w:val="none"/>
    </w:rPr>
  </w:style>
  <w:style w:type="character" w:customStyle="1" w:styleId="ListLabel489">
    <w:name w:val="ListLabel 489"/>
    <w:qFormat/>
    <w:rPr>
      <w:rFonts w:cs="OpenSymbol"/>
      <w:u w:val="none"/>
    </w:rPr>
  </w:style>
  <w:style w:type="character" w:customStyle="1" w:styleId="ListLabel490">
    <w:name w:val="ListLabel 490"/>
    <w:qFormat/>
    <w:rPr>
      <w:rFonts w:cs="Wingdings"/>
      <w:u w:val="none"/>
    </w:rPr>
  </w:style>
  <w:style w:type="character" w:customStyle="1" w:styleId="ListLabel491">
    <w:name w:val="ListLabel 491"/>
    <w:qFormat/>
    <w:rPr>
      <w:rFonts w:cs="OpenSymbol"/>
      <w:u w:val="none"/>
    </w:rPr>
  </w:style>
  <w:style w:type="character" w:customStyle="1" w:styleId="ListLabel492">
    <w:name w:val="ListLabel 492"/>
    <w:qFormat/>
    <w:rPr>
      <w:rFonts w:cs="Wingdings"/>
      <w:u w:val="none"/>
    </w:rPr>
  </w:style>
  <w:style w:type="character" w:customStyle="1" w:styleId="ListLabel493">
    <w:name w:val="ListLabel 493"/>
    <w:qFormat/>
    <w:rPr>
      <w:rFonts w:cs="OpenSymbol"/>
      <w:u w:val="none"/>
    </w:rPr>
  </w:style>
  <w:style w:type="character" w:customStyle="1" w:styleId="ListLabel494">
    <w:name w:val="ListLabel 494"/>
    <w:qFormat/>
    <w:rPr>
      <w:sz w:val="28"/>
      <w:u w:val="none"/>
    </w:rPr>
  </w:style>
  <w:style w:type="character" w:customStyle="1" w:styleId="ListLabel495">
    <w:name w:val="ListLabel 495"/>
    <w:qFormat/>
    <w:rPr>
      <w:u w:val="none"/>
    </w:rPr>
  </w:style>
  <w:style w:type="character" w:customStyle="1" w:styleId="ListLabel496">
    <w:name w:val="ListLabel 496"/>
    <w:qFormat/>
    <w:rPr>
      <w:u w:val="none"/>
    </w:rPr>
  </w:style>
  <w:style w:type="character" w:customStyle="1" w:styleId="ListLabel497">
    <w:name w:val="ListLabel 497"/>
    <w:qFormat/>
    <w:rPr>
      <w:u w:val="none"/>
    </w:rPr>
  </w:style>
  <w:style w:type="character" w:customStyle="1" w:styleId="ListLabel498">
    <w:name w:val="ListLabel 498"/>
    <w:qFormat/>
    <w:rPr>
      <w:u w:val="none"/>
    </w:rPr>
  </w:style>
  <w:style w:type="character" w:customStyle="1" w:styleId="ListLabel499">
    <w:name w:val="ListLabel 499"/>
    <w:qFormat/>
    <w:rPr>
      <w:u w:val="none"/>
    </w:rPr>
  </w:style>
  <w:style w:type="character" w:customStyle="1" w:styleId="ListLabel500">
    <w:name w:val="ListLabel 500"/>
    <w:qFormat/>
    <w:rPr>
      <w:u w:val="none"/>
    </w:rPr>
  </w:style>
  <w:style w:type="character" w:customStyle="1" w:styleId="ListLabel501">
    <w:name w:val="ListLabel 501"/>
    <w:qFormat/>
    <w:rPr>
      <w:u w:val="none"/>
    </w:rPr>
  </w:style>
  <w:style w:type="character" w:customStyle="1" w:styleId="ListLabel502">
    <w:name w:val="ListLabel 502"/>
    <w:qFormat/>
    <w:rPr>
      <w:u w:val="none"/>
    </w:rPr>
  </w:style>
  <w:style w:type="character" w:customStyle="1" w:styleId="ListLabel503">
    <w:name w:val="ListLabel 503"/>
    <w:qFormat/>
    <w:rPr>
      <w:rFonts w:cs="OpenSymbol"/>
      <w:sz w:val="24"/>
      <w:u w:val="none"/>
    </w:rPr>
  </w:style>
  <w:style w:type="character" w:customStyle="1" w:styleId="ListLabel504">
    <w:name w:val="ListLabel 504"/>
    <w:qFormat/>
    <w:rPr>
      <w:rFonts w:cs="Wingdings"/>
      <w:u w:val="none"/>
    </w:rPr>
  </w:style>
  <w:style w:type="character" w:customStyle="1" w:styleId="ListLabel505">
    <w:name w:val="ListLabel 505"/>
    <w:qFormat/>
    <w:rPr>
      <w:rFonts w:cs="OpenSymbol"/>
      <w:u w:val="none"/>
    </w:rPr>
  </w:style>
  <w:style w:type="character" w:customStyle="1" w:styleId="ListLabel506">
    <w:name w:val="ListLabel 506"/>
    <w:qFormat/>
    <w:rPr>
      <w:rFonts w:cs="Wingdings"/>
      <w:u w:val="none"/>
    </w:rPr>
  </w:style>
  <w:style w:type="character" w:customStyle="1" w:styleId="ListLabel507">
    <w:name w:val="ListLabel 507"/>
    <w:qFormat/>
    <w:rPr>
      <w:rFonts w:cs="OpenSymbol"/>
      <w:u w:val="none"/>
    </w:rPr>
  </w:style>
  <w:style w:type="character" w:customStyle="1" w:styleId="ListLabel508">
    <w:name w:val="ListLabel 508"/>
    <w:qFormat/>
    <w:rPr>
      <w:rFonts w:cs="Wingdings"/>
      <w:u w:val="none"/>
    </w:rPr>
  </w:style>
  <w:style w:type="character" w:customStyle="1" w:styleId="ListLabel509">
    <w:name w:val="ListLabel 509"/>
    <w:qFormat/>
    <w:rPr>
      <w:rFonts w:cs="OpenSymbol"/>
      <w:u w:val="none"/>
    </w:rPr>
  </w:style>
  <w:style w:type="character" w:customStyle="1" w:styleId="ListLabel510">
    <w:name w:val="ListLabel 510"/>
    <w:qFormat/>
    <w:rPr>
      <w:rFonts w:cs="Wingdings"/>
      <w:u w:val="none"/>
    </w:rPr>
  </w:style>
  <w:style w:type="character" w:customStyle="1" w:styleId="ListLabel511">
    <w:name w:val="ListLabel 511"/>
    <w:qFormat/>
    <w:rPr>
      <w:rFonts w:cs="OpenSymbol"/>
      <w:u w:val="none"/>
    </w:rPr>
  </w:style>
  <w:style w:type="character" w:customStyle="1" w:styleId="ListLabel512">
    <w:name w:val="ListLabel 512"/>
    <w:qFormat/>
    <w:rPr>
      <w:rFonts w:cs="OpenSymbol"/>
      <w:sz w:val="24"/>
      <w:u w:val="none"/>
    </w:rPr>
  </w:style>
  <w:style w:type="character" w:customStyle="1" w:styleId="ListLabel513">
    <w:name w:val="ListLabel 513"/>
    <w:qFormat/>
    <w:rPr>
      <w:rFonts w:cs="Wingdings"/>
      <w:u w:val="none"/>
    </w:rPr>
  </w:style>
  <w:style w:type="character" w:customStyle="1" w:styleId="ListLabel514">
    <w:name w:val="ListLabel 514"/>
    <w:qFormat/>
    <w:rPr>
      <w:rFonts w:cs="OpenSymbol"/>
      <w:u w:val="none"/>
    </w:rPr>
  </w:style>
  <w:style w:type="character" w:customStyle="1" w:styleId="ListLabel515">
    <w:name w:val="ListLabel 515"/>
    <w:qFormat/>
    <w:rPr>
      <w:rFonts w:cs="Wingdings"/>
      <w:u w:val="none"/>
    </w:rPr>
  </w:style>
  <w:style w:type="character" w:customStyle="1" w:styleId="ListLabel516">
    <w:name w:val="ListLabel 516"/>
    <w:qFormat/>
    <w:rPr>
      <w:rFonts w:cs="OpenSymbol"/>
      <w:u w:val="none"/>
    </w:rPr>
  </w:style>
  <w:style w:type="character" w:customStyle="1" w:styleId="ListLabel517">
    <w:name w:val="ListLabel 517"/>
    <w:qFormat/>
    <w:rPr>
      <w:rFonts w:cs="Wingdings"/>
      <w:u w:val="none"/>
    </w:rPr>
  </w:style>
  <w:style w:type="character" w:customStyle="1" w:styleId="ListLabel518">
    <w:name w:val="ListLabel 518"/>
    <w:qFormat/>
    <w:rPr>
      <w:rFonts w:cs="OpenSymbol"/>
      <w:u w:val="none"/>
    </w:rPr>
  </w:style>
  <w:style w:type="character" w:customStyle="1" w:styleId="ListLabel519">
    <w:name w:val="ListLabel 519"/>
    <w:qFormat/>
    <w:rPr>
      <w:rFonts w:cs="Wingdings"/>
      <w:u w:val="none"/>
    </w:rPr>
  </w:style>
  <w:style w:type="character" w:customStyle="1" w:styleId="ListLabel520">
    <w:name w:val="ListLabel 520"/>
    <w:qFormat/>
    <w:rPr>
      <w:rFonts w:cs="OpenSymbol"/>
      <w:u w:val="none"/>
    </w:rPr>
  </w:style>
  <w:style w:type="character" w:customStyle="1" w:styleId="ListLabel521">
    <w:name w:val="ListLabel 521"/>
    <w:qFormat/>
    <w:rPr>
      <w:rFonts w:cs="OpenSymbol"/>
      <w:sz w:val="24"/>
      <w:u w:val="none"/>
    </w:rPr>
  </w:style>
  <w:style w:type="character" w:customStyle="1" w:styleId="ListLabel522">
    <w:name w:val="ListLabel 522"/>
    <w:qFormat/>
    <w:rPr>
      <w:u w:val="none"/>
    </w:rPr>
  </w:style>
  <w:style w:type="character" w:customStyle="1" w:styleId="ListLabel523">
    <w:name w:val="ListLabel 523"/>
    <w:qFormat/>
    <w:rPr>
      <w:u w:val="none"/>
    </w:rPr>
  </w:style>
  <w:style w:type="character" w:customStyle="1" w:styleId="ListLabel524">
    <w:name w:val="ListLabel 524"/>
    <w:qFormat/>
    <w:rPr>
      <w:u w:val="none"/>
    </w:rPr>
  </w:style>
  <w:style w:type="character" w:customStyle="1" w:styleId="ListLabel525">
    <w:name w:val="ListLabel 525"/>
    <w:qFormat/>
    <w:rPr>
      <w:u w:val="none"/>
    </w:rPr>
  </w:style>
  <w:style w:type="character" w:customStyle="1" w:styleId="ListLabel526">
    <w:name w:val="ListLabel 526"/>
    <w:qFormat/>
    <w:rPr>
      <w:u w:val="none"/>
    </w:rPr>
  </w:style>
  <w:style w:type="character" w:customStyle="1" w:styleId="ListLabel527">
    <w:name w:val="ListLabel 527"/>
    <w:qFormat/>
    <w:rPr>
      <w:u w:val="none"/>
    </w:rPr>
  </w:style>
  <w:style w:type="character" w:customStyle="1" w:styleId="ListLabel528">
    <w:name w:val="ListLabel 528"/>
    <w:qFormat/>
    <w:rPr>
      <w:u w:val="none"/>
    </w:rPr>
  </w:style>
  <w:style w:type="character" w:customStyle="1" w:styleId="ListLabel529">
    <w:name w:val="ListLabel 529"/>
    <w:qFormat/>
    <w:rPr>
      <w:u w:val="none"/>
    </w:rPr>
  </w:style>
  <w:style w:type="character" w:customStyle="1" w:styleId="ListLabel530">
    <w:name w:val="ListLabel 530"/>
    <w:qFormat/>
    <w:rPr>
      <w:rFonts w:cs="OpenSymbol"/>
      <w:b/>
      <w:sz w:val="22"/>
      <w:szCs w:val="22"/>
    </w:rPr>
  </w:style>
  <w:style w:type="character" w:customStyle="1" w:styleId="ListLabel531">
    <w:name w:val="ListLabel 531"/>
    <w:qFormat/>
    <w:rPr>
      <w:rFonts w:cs="Wingdings"/>
      <w:sz w:val="24"/>
      <w:u w:val="none"/>
    </w:rPr>
  </w:style>
  <w:style w:type="character" w:customStyle="1" w:styleId="ListLabel532">
    <w:name w:val="ListLabel 532"/>
    <w:qFormat/>
    <w:rPr>
      <w:rFonts w:cs="Wingdings 2"/>
      <w:u w:val="none"/>
    </w:rPr>
  </w:style>
  <w:style w:type="character" w:customStyle="1" w:styleId="ListLabel533">
    <w:name w:val="ListLabel 533"/>
    <w:qFormat/>
    <w:rPr>
      <w:rFonts w:cs="OpenSymbol"/>
      <w:u w:val="none"/>
    </w:rPr>
  </w:style>
  <w:style w:type="character" w:customStyle="1" w:styleId="ListLabel534">
    <w:name w:val="ListLabel 534"/>
    <w:qFormat/>
    <w:rPr>
      <w:rFonts w:cs="Wingdings"/>
      <w:u w:val="none"/>
    </w:rPr>
  </w:style>
  <w:style w:type="character" w:customStyle="1" w:styleId="ListLabel535">
    <w:name w:val="ListLabel 535"/>
    <w:qFormat/>
    <w:rPr>
      <w:rFonts w:cs="Wingdings 2"/>
      <w:u w:val="none"/>
    </w:rPr>
  </w:style>
  <w:style w:type="character" w:customStyle="1" w:styleId="ListLabel536">
    <w:name w:val="ListLabel 536"/>
    <w:qFormat/>
    <w:rPr>
      <w:rFonts w:cs="OpenSymbol"/>
      <w:u w:val="none"/>
    </w:rPr>
  </w:style>
  <w:style w:type="character" w:customStyle="1" w:styleId="ListLabel537">
    <w:name w:val="ListLabel 537"/>
    <w:qFormat/>
    <w:rPr>
      <w:rFonts w:cs="Wingdings"/>
      <w:u w:val="none"/>
    </w:rPr>
  </w:style>
  <w:style w:type="character" w:customStyle="1" w:styleId="ListLabel538">
    <w:name w:val="ListLabel 538"/>
    <w:qFormat/>
    <w:rPr>
      <w:rFonts w:cs="Wingdings 2"/>
      <w:u w:val="none"/>
    </w:rPr>
  </w:style>
  <w:style w:type="character" w:customStyle="1" w:styleId="ListLabel539">
    <w:name w:val="ListLabel 539"/>
    <w:qFormat/>
    <w:rPr>
      <w:rFonts w:cs="OpenSymbol"/>
      <w:u w:val="none"/>
    </w:rPr>
  </w:style>
  <w:style w:type="character" w:customStyle="1" w:styleId="ListLabel540">
    <w:name w:val="ListLabel 540"/>
    <w:qFormat/>
    <w:rPr>
      <w:rFonts w:cs="OpenSymbol"/>
      <w:sz w:val="24"/>
      <w:u w:val="none"/>
    </w:rPr>
  </w:style>
  <w:style w:type="character" w:customStyle="1" w:styleId="ListLabel541">
    <w:name w:val="ListLabel 541"/>
    <w:qFormat/>
    <w:rPr>
      <w:rFonts w:cs="Wingdings"/>
      <w:u w:val="none"/>
    </w:rPr>
  </w:style>
  <w:style w:type="character" w:customStyle="1" w:styleId="ListLabel542">
    <w:name w:val="ListLabel 542"/>
    <w:qFormat/>
    <w:rPr>
      <w:rFonts w:cs="OpenSymbol"/>
      <w:u w:val="none"/>
    </w:rPr>
  </w:style>
  <w:style w:type="character" w:customStyle="1" w:styleId="ListLabel543">
    <w:name w:val="ListLabel 543"/>
    <w:qFormat/>
    <w:rPr>
      <w:rFonts w:cs="Wingdings"/>
      <w:u w:val="none"/>
    </w:rPr>
  </w:style>
  <w:style w:type="character" w:customStyle="1" w:styleId="ListLabel544">
    <w:name w:val="ListLabel 544"/>
    <w:qFormat/>
    <w:rPr>
      <w:rFonts w:cs="OpenSymbol"/>
      <w:u w:val="none"/>
    </w:rPr>
  </w:style>
  <w:style w:type="character" w:customStyle="1" w:styleId="ListLabel545">
    <w:name w:val="ListLabel 545"/>
    <w:qFormat/>
    <w:rPr>
      <w:rFonts w:cs="Wingdings"/>
      <w:u w:val="none"/>
    </w:rPr>
  </w:style>
  <w:style w:type="character" w:customStyle="1" w:styleId="ListLabel546">
    <w:name w:val="ListLabel 546"/>
    <w:qFormat/>
    <w:rPr>
      <w:rFonts w:cs="OpenSymbol"/>
      <w:u w:val="none"/>
    </w:rPr>
  </w:style>
  <w:style w:type="character" w:customStyle="1" w:styleId="ListLabel547">
    <w:name w:val="ListLabel 547"/>
    <w:qFormat/>
    <w:rPr>
      <w:rFonts w:cs="Wingdings"/>
      <w:u w:val="none"/>
    </w:rPr>
  </w:style>
  <w:style w:type="character" w:customStyle="1" w:styleId="ListLabel548">
    <w:name w:val="ListLabel 548"/>
    <w:qFormat/>
    <w:rPr>
      <w:rFonts w:cs="OpenSymbol"/>
      <w:u w:val="none"/>
    </w:rPr>
  </w:style>
  <w:style w:type="character" w:customStyle="1" w:styleId="ListLabel549">
    <w:name w:val="ListLabel 549"/>
    <w:qFormat/>
    <w:rPr>
      <w:rFonts w:cs="OpenSymbol"/>
      <w:sz w:val="24"/>
      <w:u w:val="none"/>
    </w:rPr>
  </w:style>
  <w:style w:type="character" w:customStyle="1" w:styleId="ListLabel550">
    <w:name w:val="ListLabel 550"/>
    <w:qFormat/>
    <w:rPr>
      <w:u w:val="none"/>
    </w:rPr>
  </w:style>
  <w:style w:type="character" w:customStyle="1" w:styleId="ListLabel551">
    <w:name w:val="ListLabel 551"/>
    <w:qFormat/>
    <w:rPr>
      <w:u w:val="none"/>
    </w:rPr>
  </w:style>
  <w:style w:type="character" w:customStyle="1" w:styleId="ListLabel552">
    <w:name w:val="ListLabel 552"/>
    <w:qFormat/>
    <w:rPr>
      <w:u w:val="none"/>
    </w:rPr>
  </w:style>
  <w:style w:type="character" w:customStyle="1" w:styleId="ListLabel553">
    <w:name w:val="ListLabel 553"/>
    <w:qFormat/>
    <w:rPr>
      <w:u w:val="none"/>
    </w:rPr>
  </w:style>
  <w:style w:type="character" w:customStyle="1" w:styleId="ListLabel554">
    <w:name w:val="ListLabel 554"/>
    <w:qFormat/>
    <w:rPr>
      <w:u w:val="none"/>
    </w:rPr>
  </w:style>
  <w:style w:type="character" w:customStyle="1" w:styleId="ListLabel555">
    <w:name w:val="ListLabel 555"/>
    <w:qFormat/>
    <w:rPr>
      <w:u w:val="none"/>
    </w:rPr>
  </w:style>
  <w:style w:type="character" w:customStyle="1" w:styleId="ListLabel556">
    <w:name w:val="ListLabel 556"/>
    <w:qFormat/>
    <w:rPr>
      <w:u w:val="none"/>
    </w:rPr>
  </w:style>
  <w:style w:type="character" w:customStyle="1" w:styleId="ListLabel557">
    <w:name w:val="ListLabel 557"/>
    <w:qFormat/>
    <w:rPr>
      <w:u w:val="none"/>
    </w:rPr>
  </w:style>
  <w:style w:type="character" w:customStyle="1" w:styleId="ListLabel558">
    <w:name w:val="ListLabel 558"/>
    <w:qFormat/>
    <w:rPr>
      <w:u w:val="none"/>
    </w:rPr>
  </w:style>
  <w:style w:type="character" w:customStyle="1" w:styleId="ListLabel559">
    <w:name w:val="ListLabel 559"/>
    <w:qFormat/>
    <w:rPr>
      <w:u w:val="none"/>
    </w:rPr>
  </w:style>
  <w:style w:type="character" w:customStyle="1" w:styleId="ListLabel560">
    <w:name w:val="ListLabel 560"/>
    <w:qFormat/>
    <w:rPr>
      <w:u w:val="none"/>
    </w:rPr>
  </w:style>
  <w:style w:type="character" w:customStyle="1" w:styleId="ListLabel561">
    <w:name w:val="ListLabel 561"/>
    <w:qFormat/>
    <w:rPr>
      <w:u w:val="none"/>
    </w:rPr>
  </w:style>
  <w:style w:type="character" w:customStyle="1" w:styleId="ListLabel562">
    <w:name w:val="ListLabel 562"/>
    <w:qFormat/>
    <w:rPr>
      <w:u w:val="none"/>
    </w:rPr>
  </w:style>
  <w:style w:type="character" w:customStyle="1" w:styleId="ListLabel563">
    <w:name w:val="ListLabel 563"/>
    <w:qFormat/>
    <w:rPr>
      <w:u w:val="none"/>
    </w:rPr>
  </w:style>
  <w:style w:type="character" w:customStyle="1" w:styleId="ListLabel564">
    <w:name w:val="ListLabel 564"/>
    <w:qFormat/>
    <w:rPr>
      <w:u w:val="none"/>
    </w:rPr>
  </w:style>
  <w:style w:type="character" w:customStyle="1" w:styleId="ListLabel565">
    <w:name w:val="ListLabel 565"/>
    <w:qFormat/>
    <w:rPr>
      <w:u w:val="none"/>
    </w:rPr>
  </w:style>
  <w:style w:type="character" w:customStyle="1" w:styleId="ListLabel566">
    <w:name w:val="ListLabel 566"/>
    <w:qFormat/>
    <w:rPr>
      <w:u w:val="none"/>
    </w:rPr>
  </w:style>
  <w:style w:type="character" w:customStyle="1" w:styleId="ListLabel567">
    <w:name w:val="ListLabel 567"/>
    <w:qFormat/>
    <w:rPr>
      <w:rFonts w:cs="OpenSymbol"/>
      <w:sz w:val="24"/>
      <w:u w:val="none"/>
    </w:rPr>
  </w:style>
  <w:style w:type="character" w:customStyle="1" w:styleId="ListLabel568">
    <w:name w:val="ListLabel 568"/>
    <w:qFormat/>
    <w:rPr>
      <w:u w:val="none"/>
    </w:rPr>
  </w:style>
  <w:style w:type="character" w:customStyle="1" w:styleId="ListLabel569">
    <w:name w:val="ListLabel 569"/>
    <w:qFormat/>
    <w:rPr>
      <w:u w:val="none"/>
    </w:rPr>
  </w:style>
  <w:style w:type="character" w:customStyle="1" w:styleId="ListLabel570">
    <w:name w:val="ListLabel 570"/>
    <w:qFormat/>
    <w:rPr>
      <w:u w:val="none"/>
    </w:rPr>
  </w:style>
  <w:style w:type="character" w:customStyle="1" w:styleId="ListLabel571">
    <w:name w:val="ListLabel 571"/>
    <w:qFormat/>
    <w:rPr>
      <w:u w:val="none"/>
    </w:rPr>
  </w:style>
  <w:style w:type="character" w:customStyle="1" w:styleId="ListLabel572">
    <w:name w:val="ListLabel 572"/>
    <w:qFormat/>
    <w:rPr>
      <w:u w:val="none"/>
    </w:rPr>
  </w:style>
  <w:style w:type="character" w:customStyle="1" w:styleId="ListLabel573">
    <w:name w:val="ListLabel 573"/>
    <w:qFormat/>
    <w:rPr>
      <w:u w:val="none"/>
    </w:rPr>
  </w:style>
  <w:style w:type="character" w:customStyle="1" w:styleId="ListLabel574">
    <w:name w:val="ListLabel 574"/>
    <w:qFormat/>
    <w:rPr>
      <w:u w:val="none"/>
    </w:rPr>
  </w:style>
  <w:style w:type="character" w:customStyle="1" w:styleId="ListLabel575">
    <w:name w:val="ListLabel 575"/>
    <w:qFormat/>
    <w:rPr>
      <w:u w:val="none"/>
    </w:rPr>
  </w:style>
  <w:style w:type="character" w:customStyle="1" w:styleId="ListLabel576">
    <w:name w:val="ListLabel 576"/>
    <w:qFormat/>
    <w:rPr>
      <w:rFonts w:cs="OpenSymbol"/>
      <w:sz w:val="24"/>
      <w:u w:val="none"/>
    </w:rPr>
  </w:style>
  <w:style w:type="character" w:customStyle="1" w:styleId="ListLabel577">
    <w:name w:val="ListLabel 577"/>
    <w:qFormat/>
    <w:rPr>
      <w:rFonts w:cs="Wingdings"/>
      <w:u w:val="none"/>
    </w:rPr>
  </w:style>
  <w:style w:type="character" w:customStyle="1" w:styleId="ListLabel578">
    <w:name w:val="ListLabel 578"/>
    <w:qFormat/>
    <w:rPr>
      <w:rFonts w:cs="OpenSymbol"/>
      <w:u w:val="none"/>
    </w:rPr>
  </w:style>
  <w:style w:type="character" w:customStyle="1" w:styleId="ListLabel579">
    <w:name w:val="ListLabel 579"/>
    <w:qFormat/>
    <w:rPr>
      <w:rFonts w:cs="Wingdings"/>
      <w:u w:val="none"/>
    </w:rPr>
  </w:style>
  <w:style w:type="character" w:customStyle="1" w:styleId="ListLabel580">
    <w:name w:val="ListLabel 580"/>
    <w:qFormat/>
    <w:rPr>
      <w:rFonts w:cs="OpenSymbol"/>
      <w:u w:val="none"/>
    </w:rPr>
  </w:style>
  <w:style w:type="character" w:customStyle="1" w:styleId="ListLabel581">
    <w:name w:val="ListLabel 581"/>
    <w:qFormat/>
    <w:rPr>
      <w:rFonts w:cs="Wingdings"/>
      <w:u w:val="none"/>
    </w:rPr>
  </w:style>
  <w:style w:type="character" w:customStyle="1" w:styleId="ListLabel582">
    <w:name w:val="ListLabel 582"/>
    <w:qFormat/>
    <w:rPr>
      <w:rFonts w:cs="OpenSymbol"/>
      <w:u w:val="none"/>
    </w:rPr>
  </w:style>
  <w:style w:type="character" w:customStyle="1" w:styleId="ListLabel583">
    <w:name w:val="ListLabel 583"/>
    <w:qFormat/>
    <w:rPr>
      <w:rFonts w:cs="Wingdings"/>
      <w:u w:val="none"/>
    </w:rPr>
  </w:style>
  <w:style w:type="character" w:customStyle="1" w:styleId="ListLabel584">
    <w:name w:val="ListLabel 584"/>
    <w:qFormat/>
    <w:rPr>
      <w:rFonts w:cs="OpenSymbol"/>
      <w:u w:val="none"/>
    </w:rPr>
  </w:style>
  <w:style w:type="character" w:customStyle="1" w:styleId="ListLabel585">
    <w:name w:val="ListLabel 585"/>
    <w:qFormat/>
    <w:rPr>
      <w:rFonts w:cs="OpenSymbol"/>
      <w:sz w:val="24"/>
      <w:u w:val="none"/>
    </w:rPr>
  </w:style>
  <w:style w:type="character" w:customStyle="1" w:styleId="ListLabel586">
    <w:name w:val="ListLabel 586"/>
    <w:qFormat/>
    <w:rPr>
      <w:rFonts w:cs="Wingdings"/>
      <w:u w:val="none"/>
    </w:rPr>
  </w:style>
  <w:style w:type="character" w:customStyle="1" w:styleId="ListLabel587">
    <w:name w:val="ListLabel 587"/>
    <w:qFormat/>
    <w:rPr>
      <w:rFonts w:cs="OpenSymbol"/>
      <w:u w:val="none"/>
    </w:rPr>
  </w:style>
  <w:style w:type="character" w:customStyle="1" w:styleId="ListLabel588">
    <w:name w:val="ListLabel 588"/>
    <w:qFormat/>
    <w:rPr>
      <w:rFonts w:cs="Wingdings"/>
      <w:u w:val="none"/>
    </w:rPr>
  </w:style>
  <w:style w:type="character" w:customStyle="1" w:styleId="ListLabel589">
    <w:name w:val="ListLabel 589"/>
    <w:qFormat/>
    <w:rPr>
      <w:rFonts w:cs="OpenSymbol"/>
      <w:u w:val="none"/>
    </w:rPr>
  </w:style>
  <w:style w:type="character" w:customStyle="1" w:styleId="ListLabel590">
    <w:name w:val="ListLabel 590"/>
    <w:qFormat/>
    <w:rPr>
      <w:rFonts w:cs="Wingdings"/>
      <w:u w:val="none"/>
    </w:rPr>
  </w:style>
  <w:style w:type="character" w:customStyle="1" w:styleId="ListLabel591">
    <w:name w:val="ListLabel 591"/>
    <w:qFormat/>
    <w:rPr>
      <w:rFonts w:cs="OpenSymbol"/>
      <w:u w:val="none"/>
    </w:rPr>
  </w:style>
  <w:style w:type="character" w:customStyle="1" w:styleId="ListLabel592">
    <w:name w:val="ListLabel 592"/>
    <w:qFormat/>
    <w:rPr>
      <w:rFonts w:cs="Wingdings"/>
      <w:u w:val="none"/>
    </w:rPr>
  </w:style>
  <w:style w:type="character" w:customStyle="1" w:styleId="ListLabel593">
    <w:name w:val="ListLabel 593"/>
    <w:qFormat/>
    <w:rPr>
      <w:rFonts w:cs="OpenSymbol"/>
      <w:u w:val="none"/>
    </w:rPr>
  </w:style>
  <w:style w:type="character" w:customStyle="1" w:styleId="ListLabel594">
    <w:name w:val="ListLabel 594"/>
    <w:qFormat/>
    <w:rPr>
      <w:rFonts w:cs="Wingdings"/>
      <w:sz w:val="24"/>
      <w:u w:val="none"/>
    </w:rPr>
  </w:style>
  <w:style w:type="character" w:customStyle="1" w:styleId="ListLabel595">
    <w:name w:val="ListLabel 595"/>
    <w:qFormat/>
    <w:rPr>
      <w:rFonts w:cs="Wingdings 2"/>
      <w:u w:val="none"/>
    </w:rPr>
  </w:style>
  <w:style w:type="character" w:customStyle="1" w:styleId="ListLabel596">
    <w:name w:val="ListLabel 596"/>
    <w:qFormat/>
    <w:rPr>
      <w:rFonts w:cs="OpenSymbol"/>
      <w:u w:val="none"/>
    </w:rPr>
  </w:style>
  <w:style w:type="character" w:customStyle="1" w:styleId="ListLabel597">
    <w:name w:val="ListLabel 597"/>
    <w:qFormat/>
    <w:rPr>
      <w:rFonts w:cs="Wingdings"/>
      <w:u w:val="none"/>
    </w:rPr>
  </w:style>
  <w:style w:type="character" w:customStyle="1" w:styleId="ListLabel598">
    <w:name w:val="ListLabel 598"/>
    <w:qFormat/>
    <w:rPr>
      <w:rFonts w:cs="Wingdings 2"/>
      <w:u w:val="none"/>
    </w:rPr>
  </w:style>
  <w:style w:type="character" w:customStyle="1" w:styleId="ListLabel599">
    <w:name w:val="ListLabel 599"/>
    <w:qFormat/>
    <w:rPr>
      <w:rFonts w:cs="OpenSymbol"/>
      <w:u w:val="none"/>
    </w:rPr>
  </w:style>
  <w:style w:type="character" w:customStyle="1" w:styleId="ListLabel600">
    <w:name w:val="ListLabel 600"/>
    <w:qFormat/>
    <w:rPr>
      <w:rFonts w:cs="Wingdings"/>
      <w:u w:val="none"/>
    </w:rPr>
  </w:style>
  <w:style w:type="character" w:customStyle="1" w:styleId="ListLabel601">
    <w:name w:val="ListLabel 601"/>
    <w:qFormat/>
    <w:rPr>
      <w:rFonts w:cs="Wingdings 2"/>
      <w:u w:val="none"/>
    </w:rPr>
  </w:style>
  <w:style w:type="character" w:customStyle="1" w:styleId="ListLabel602">
    <w:name w:val="ListLabel 602"/>
    <w:qFormat/>
    <w:rPr>
      <w:rFonts w:cs="OpenSymbol"/>
      <w:u w:val="none"/>
    </w:rPr>
  </w:style>
  <w:style w:type="character" w:customStyle="1" w:styleId="ListLabel603">
    <w:name w:val="ListLabel 603"/>
    <w:qFormat/>
    <w:rPr>
      <w:rFonts w:cs="Wingdings"/>
      <w:sz w:val="24"/>
      <w:u w:val="none"/>
    </w:rPr>
  </w:style>
  <w:style w:type="character" w:customStyle="1" w:styleId="ListLabel604">
    <w:name w:val="ListLabel 604"/>
    <w:qFormat/>
    <w:rPr>
      <w:rFonts w:cs="Wingdings 2"/>
      <w:u w:val="none"/>
    </w:rPr>
  </w:style>
  <w:style w:type="character" w:customStyle="1" w:styleId="ListLabel605">
    <w:name w:val="ListLabel 605"/>
    <w:qFormat/>
    <w:rPr>
      <w:rFonts w:cs="OpenSymbol"/>
      <w:u w:val="none"/>
    </w:rPr>
  </w:style>
  <w:style w:type="character" w:customStyle="1" w:styleId="ListLabel606">
    <w:name w:val="ListLabel 606"/>
    <w:qFormat/>
    <w:rPr>
      <w:rFonts w:cs="Wingdings"/>
      <w:u w:val="none"/>
    </w:rPr>
  </w:style>
  <w:style w:type="character" w:customStyle="1" w:styleId="ListLabel607">
    <w:name w:val="ListLabel 607"/>
    <w:qFormat/>
    <w:rPr>
      <w:rFonts w:cs="Wingdings 2"/>
      <w:u w:val="none"/>
    </w:rPr>
  </w:style>
  <w:style w:type="character" w:customStyle="1" w:styleId="ListLabel608">
    <w:name w:val="ListLabel 608"/>
    <w:qFormat/>
    <w:rPr>
      <w:rFonts w:cs="OpenSymbol"/>
      <w:u w:val="none"/>
    </w:rPr>
  </w:style>
  <w:style w:type="character" w:customStyle="1" w:styleId="ListLabel609">
    <w:name w:val="ListLabel 609"/>
    <w:qFormat/>
    <w:rPr>
      <w:rFonts w:cs="Wingdings"/>
      <w:u w:val="none"/>
    </w:rPr>
  </w:style>
  <w:style w:type="character" w:customStyle="1" w:styleId="ListLabel610">
    <w:name w:val="ListLabel 610"/>
    <w:qFormat/>
    <w:rPr>
      <w:rFonts w:cs="Wingdings 2"/>
      <w:u w:val="none"/>
    </w:rPr>
  </w:style>
  <w:style w:type="character" w:customStyle="1" w:styleId="ListLabel611">
    <w:name w:val="ListLabel 611"/>
    <w:qFormat/>
    <w:rPr>
      <w:rFonts w:cs="OpenSymbol"/>
      <w:u w:val="none"/>
    </w:rPr>
  </w:style>
  <w:style w:type="character" w:customStyle="1" w:styleId="ListLabel612">
    <w:name w:val="ListLabel 612"/>
    <w:qFormat/>
    <w:rPr>
      <w:rFonts w:cs="Wingdings"/>
      <w:sz w:val="24"/>
      <w:u w:val="none"/>
    </w:rPr>
  </w:style>
  <w:style w:type="character" w:customStyle="1" w:styleId="ListLabel613">
    <w:name w:val="ListLabel 613"/>
    <w:qFormat/>
    <w:rPr>
      <w:rFonts w:cs="Wingdings 2"/>
      <w:u w:val="none"/>
    </w:rPr>
  </w:style>
  <w:style w:type="character" w:customStyle="1" w:styleId="ListLabel614">
    <w:name w:val="ListLabel 614"/>
    <w:qFormat/>
    <w:rPr>
      <w:rFonts w:cs="OpenSymbol"/>
      <w:u w:val="none"/>
    </w:rPr>
  </w:style>
  <w:style w:type="character" w:customStyle="1" w:styleId="ListLabel615">
    <w:name w:val="ListLabel 615"/>
    <w:qFormat/>
    <w:rPr>
      <w:rFonts w:cs="Wingdings"/>
      <w:u w:val="none"/>
    </w:rPr>
  </w:style>
  <w:style w:type="character" w:customStyle="1" w:styleId="ListLabel616">
    <w:name w:val="ListLabel 616"/>
    <w:qFormat/>
    <w:rPr>
      <w:rFonts w:cs="Wingdings 2"/>
      <w:u w:val="none"/>
    </w:rPr>
  </w:style>
  <w:style w:type="character" w:customStyle="1" w:styleId="ListLabel617">
    <w:name w:val="ListLabel 617"/>
    <w:qFormat/>
    <w:rPr>
      <w:rFonts w:cs="OpenSymbol"/>
      <w:u w:val="none"/>
    </w:rPr>
  </w:style>
  <w:style w:type="character" w:customStyle="1" w:styleId="ListLabel618">
    <w:name w:val="ListLabel 618"/>
    <w:qFormat/>
    <w:rPr>
      <w:rFonts w:cs="Wingdings"/>
      <w:u w:val="none"/>
    </w:rPr>
  </w:style>
  <w:style w:type="character" w:customStyle="1" w:styleId="ListLabel619">
    <w:name w:val="ListLabel 619"/>
    <w:qFormat/>
    <w:rPr>
      <w:rFonts w:cs="Wingdings 2"/>
      <w:u w:val="none"/>
    </w:rPr>
  </w:style>
  <w:style w:type="character" w:customStyle="1" w:styleId="ListLabel620">
    <w:name w:val="ListLabel 620"/>
    <w:qFormat/>
    <w:rPr>
      <w:rFonts w:cs="OpenSymbol"/>
      <w:u w:val="none"/>
    </w:rPr>
  </w:style>
  <w:style w:type="character" w:customStyle="1" w:styleId="ListLabel621">
    <w:name w:val="ListLabel 621"/>
    <w:qFormat/>
    <w:rPr>
      <w:rFonts w:cs="OpenSymbol"/>
      <w:sz w:val="24"/>
      <w:u w:val="none"/>
    </w:rPr>
  </w:style>
  <w:style w:type="character" w:customStyle="1" w:styleId="ListLabel622">
    <w:name w:val="ListLabel 622"/>
    <w:qFormat/>
    <w:rPr>
      <w:rFonts w:cs="Wingdings"/>
      <w:u w:val="none"/>
    </w:rPr>
  </w:style>
  <w:style w:type="character" w:customStyle="1" w:styleId="ListLabel623">
    <w:name w:val="ListLabel 623"/>
    <w:qFormat/>
    <w:rPr>
      <w:rFonts w:cs="OpenSymbol"/>
      <w:u w:val="none"/>
    </w:rPr>
  </w:style>
  <w:style w:type="character" w:customStyle="1" w:styleId="ListLabel624">
    <w:name w:val="ListLabel 624"/>
    <w:qFormat/>
    <w:rPr>
      <w:rFonts w:cs="Wingdings"/>
      <w:u w:val="none"/>
    </w:rPr>
  </w:style>
  <w:style w:type="character" w:customStyle="1" w:styleId="ListLabel625">
    <w:name w:val="ListLabel 625"/>
    <w:qFormat/>
    <w:rPr>
      <w:rFonts w:cs="OpenSymbol"/>
      <w:u w:val="none"/>
    </w:rPr>
  </w:style>
  <w:style w:type="character" w:customStyle="1" w:styleId="ListLabel626">
    <w:name w:val="ListLabel 626"/>
    <w:qFormat/>
    <w:rPr>
      <w:rFonts w:cs="Wingdings"/>
      <w:u w:val="none"/>
    </w:rPr>
  </w:style>
  <w:style w:type="character" w:customStyle="1" w:styleId="ListLabel627">
    <w:name w:val="ListLabel 627"/>
    <w:qFormat/>
    <w:rPr>
      <w:rFonts w:cs="OpenSymbol"/>
      <w:u w:val="none"/>
    </w:rPr>
  </w:style>
  <w:style w:type="character" w:customStyle="1" w:styleId="ListLabel628">
    <w:name w:val="ListLabel 628"/>
    <w:qFormat/>
    <w:rPr>
      <w:rFonts w:cs="Wingdings"/>
      <w:u w:val="none"/>
    </w:rPr>
  </w:style>
  <w:style w:type="character" w:customStyle="1" w:styleId="ListLabel629">
    <w:name w:val="ListLabel 629"/>
    <w:qFormat/>
    <w:rPr>
      <w:rFonts w:cs="OpenSymbol"/>
      <w:u w:val="none"/>
    </w:rPr>
  </w:style>
  <w:style w:type="character" w:customStyle="1" w:styleId="ListLabel630">
    <w:name w:val="ListLabel 630"/>
    <w:qFormat/>
    <w:rPr>
      <w:sz w:val="24"/>
      <w:u w:val="none"/>
    </w:rPr>
  </w:style>
  <w:style w:type="character" w:customStyle="1" w:styleId="ListLabel631">
    <w:name w:val="ListLabel 631"/>
    <w:qFormat/>
    <w:rPr>
      <w:u w:val="none"/>
    </w:rPr>
  </w:style>
  <w:style w:type="character" w:customStyle="1" w:styleId="ListLabel632">
    <w:name w:val="ListLabel 632"/>
    <w:qFormat/>
    <w:rPr>
      <w:u w:val="none"/>
    </w:rPr>
  </w:style>
  <w:style w:type="character" w:customStyle="1" w:styleId="ListLabel633">
    <w:name w:val="ListLabel 633"/>
    <w:qFormat/>
    <w:rPr>
      <w:u w:val="none"/>
    </w:rPr>
  </w:style>
  <w:style w:type="character" w:customStyle="1" w:styleId="ListLabel634">
    <w:name w:val="ListLabel 634"/>
    <w:qFormat/>
    <w:rPr>
      <w:u w:val="none"/>
    </w:rPr>
  </w:style>
  <w:style w:type="character" w:customStyle="1" w:styleId="ListLabel635">
    <w:name w:val="ListLabel 635"/>
    <w:qFormat/>
    <w:rPr>
      <w:u w:val="none"/>
    </w:rPr>
  </w:style>
  <w:style w:type="character" w:customStyle="1" w:styleId="ListLabel636">
    <w:name w:val="ListLabel 636"/>
    <w:qFormat/>
    <w:rPr>
      <w:u w:val="none"/>
    </w:rPr>
  </w:style>
  <w:style w:type="character" w:customStyle="1" w:styleId="ListLabel637">
    <w:name w:val="ListLabel 637"/>
    <w:qFormat/>
    <w:rPr>
      <w:u w:val="none"/>
    </w:rPr>
  </w:style>
  <w:style w:type="character" w:customStyle="1" w:styleId="ListLabel638">
    <w:name w:val="ListLabel 638"/>
    <w:qFormat/>
    <w:rPr>
      <w:u w:val="none"/>
    </w:rPr>
  </w:style>
  <w:style w:type="character" w:customStyle="1" w:styleId="ListLabel639">
    <w:name w:val="ListLabel 639"/>
    <w:qFormat/>
    <w:rPr>
      <w:rFonts w:cs="Wingdings"/>
      <w:sz w:val="24"/>
      <w:u w:val="none"/>
    </w:rPr>
  </w:style>
  <w:style w:type="character" w:customStyle="1" w:styleId="ListLabel640">
    <w:name w:val="ListLabel 640"/>
    <w:qFormat/>
    <w:rPr>
      <w:rFonts w:cs="Wingdings 2"/>
      <w:u w:val="none"/>
    </w:rPr>
  </w:style>
  <w:style w:type="character" w:customStyle="1" w:styleId="ListLabel641">
    <w:name w:val="ListLabel 641"/>
    <w:qFormat/>
    <w:rPr>
      <w:rFonts w:cs="OpenSymbol"/>
      <w:u w:val="none"/>
    </w:rPr>
  </w:style>
  <w:style w:type="character" w:customStyle="1" w:styleId="ListLabel642">
    <w:name w:val="ListLabel 642"/>
    <w:qFormat/>
    <w:rPr>
      <w:rFonts w:cs="Wingdings"/>
      <w:u w:val="none"/>
    </w:rPr>
  </w:style>
  <w:style w:type="character" w:customStyle="1" w:styleId="ListLabel643">
    <w:name w:val="ListLabel 643"/>
    <w:qFormat/>
    <w:rPr>
      <w:rFonts w:cs="Wingdings 2"/>
      <w:u w:val="none"/>
    </w:rPr>
  </w:style>
  <w:style w:type="character" w:customStyle="1" w:styleId="ListLabel644">
    <w:name w:val="ListLabel 644"/>
    <w:qFormat/>
    <w:rPr>
      <w:rFonts w:cs="OpenSymbol"/>
      <w:u w:val="none"/>
    </w:rPr>
  </w:style>
  <w:style w:type="character" w:customStyle="1" w:styleId="ListLabel645">
    <w:name w:val="ListLabel 645"/>
    <w:qFormat/>
    <w:rPr>
      <w:rFonts w:cs="Wingdings"/>
      <w:u w:val="none"/>
    </w:rPr>
  </w:style>
  <w:style w:type="character" w:customStyle="1" w:styleId="ListLabel646">
    <w:name w:val="ListLabel 646"/>
    <w:qFormat/>
    <w:rPr>
      <w:rFonts w:cs="Wingdings 2"/>
      <w:u w:val="none"/>
    </w:rPr>
  </w:style>
  <w:style w:type="character" w:customStyle="1" w:styleId="ListLabel647">
    <w:name w:val="ListLabel 647"/>
    <w:qFormat/>
    <w:rPr>
      <w:rFonts w:cs="OpenSymbol"/>
      <w:u w:val="none"/>
    </w:rPr>
  </w:style>
  <w:style w:type="character" w:customStyle="1" w:styleId="ListLabel648">
    <w:name w:val="ListLabel 648"/>
    <w:qFormat/>
    <w:rPr>
      <w:sz w:val="24"/>
      <w:u w:val="none"/>
    </w:rPr>
  </w:style>
  <w:style w:type="character" w:customStyle="1" w:styleId="ListLabel649">
    <w:name w:val="ListLabel 649"/>
    <w:qFormat/>
    <w:rPr>
      <w:u w:val="none"/>
    </w:rPr>
  </w:style>
  <w:style w:type="character" w:customStyle="1" w:styleId="ListLabel650">
    <w:name w:val="ListLabel 650"/>
    <w:qFormat/>
    <w:rPr>
      <w:u w:val="none"/>
    </w:rPr>
  </w:style>
  <w:style w:type="character" w:customStyle="1" w:styleId="ListLabel651">
    <w:name w:val="ListLabel 651"/>
    <w:qFormat/>
    <w:rPr>
      <w:u w:val="none"/>
    </w:rPr>
  </w:style>
  <w:style w:type="character" w:customStyle="1" w:styleId="ListLabel652">
    <w:name w:val="ListLabel 652"/>
    <w:qFormat/>
    <w:rPr>
      <w:u w:val="none"/>
    </w:rPr>
  </w:style>
  <w:style w:type="character" w:customStyle="1" w:styleId="ListLabel653">
    <w:name w:val="ListLabel 653"/>
    <w:qFormat/>
    <w:rPr>
      <w:u w:val="none"/>
    </w:rPr>
  </w:style>
  <w:style w:type="character" w:customStyle="1" w:styleId="ListLabel654">
    <w:name w:val="ListLabel 654"/>
    <w:qFormat/>
    <w:rPr>
      <w:u w:val="none"/>
    </w:rPr>
  </w:style>
  <w:style w:type="character" w:customStyle="1" w:styleId="ListLabel655">
    <w:name w:val="ListLabel 655"/>
    <w:qFormat/>
    <w:rPr>
      <w:u w:val="none"/>
    </w:rPr>
  </w:style>
  <w:style w:type="character" w:customStyle="1" w:styleId="ListLabel656">
    <w:name w:val="ListLabel 656"/>
    <w:qFormat/>
    <w:rPr>
      <w:u w:val="none"/>
    </w:rPr>
  </w:style>
  <w:style w:type="character" w:customStyle="1" w:styleId="ListLabel657">
    <w:name w:val="ListLabel 657"/>
    <w:qFormat/>
    <w:rPr>
      <w:u w:val="none"/>
    </w:rPr>
  </w:style>
  <w:style w:type="character" w:customStyle="1" w:styleId="ListLabel658">
    <w:name w:val="ListLabel 658"/>
    <w:qFormat/>
    <w:rPr>
      <w:u w:val="none"/>
    </w:rPr>
  </w:style>
  <w:style w:type="character" w:customStyle="1" w:styleId="ListLabel659">
    <w:name w:val="ListLabel 659"/>
    <w:qFormat/>
    <w:rPr>
      <w:u w:val="none"/>
    </w:rPr>
  </w:style>
  <w:style w:type="character" w:customStyle="1" w:styleId="ListLabel660">
    <w:name w:val="ListLabel 660"/>
    <w:qFormat/>
    <w:rPr>
      <w:u w:val="none"/>
    </w:rPr>
  </w:style>
  <w:style w:type="character" w:customStyle="1" w:styleId="ListLabel661">
    <w:name w:val="ListLabel 661"/>
    <w:qFormat/>
    <w:rPr>
      <w:u w:val="none"/>
    </w:rPr>
  </w:style>
  <w:style w:type="character" w:customStyle="1" w:styleId="ListLabel662">
    <w:name w:val="ListLabel 662"/>
    <w:qFormat/>
    <w:rPr>
      <w:u w:val="none"/>
    </w:rPr>
  </w:style>
  <w:style w:type="character" w:customStyle="1" w:styleId="ListLabel663">
    <w:name w:val="ListLabel 663"/>
    <w:qFormat/>
    <w:rPr>
      <w:u w:val="none"/>
    </w:rPr>
  </w:style>
  <w:style w:type="character" w:customStyle="1" w:styleId="ListLabel664">
    <w:name w:val="ListLabel 664"/>
    <w:qFormat/>
    <w:rPr>
      <w:u w:val="none"/>
    </w:rPr>
  </w:style>
  <w:style w:type="character" w:customStyle="1" w:styleId="ListLabel665">
    <w:name w:val="ListLabel 665"/>
    <w:qFormat/>
    <w:rPr>
      <w:u w:val="none"/>
    </w:rPr>
  </w:style>
  <w:style w:type="character" w:customStyle="1" w:styleId="ListLabel666">
    <w:name w:val="ListLabel 666"/>
    <w:qFormat/>
    <w:rPr>
      <w:rFonts w:cs="Wingdings"/>
      <w:sz w:val="24"/>
      <w:u w:val="none"/>
    </w:rPr>
  </w:style>
  <w:style w:type="character" w:customStyle="1" w:styleId="ListLabel667">
    <w:name w:val="ListLabel 667"/>
    <w:qFormat/>
    <w:rPr>
      <w:rFonts w:cs="Wingdings 2"/>
      <w:u w:val="none"/>
    </w:rPr>
  </w:style>
  <w:style w:type="character" w:customStyle="1" w:styleId="ListLabel668">
    <w:name w:val="ListLabel 668"/>
    <w:qFormat/>
    <w:rPr>
      <w:rFonts w:cs="OpenSymbol"/>
      <w:u w:val="none"/>
    </w:rPr>
  </w:style>
  <w:style w:type="character" w:customStyle="1" w:styleId="ListLabel669">
    <w:name w:val="ListLabel 669"/>
    <w:qFormat/>
    <w:rPr>
      <w:rFonts w:cs="Wingdings"/>
      <w:u w:val="none"/>
    </w:rPr>
  </w:style>
  <w:style w:type="character" w:customStyle="1" w:styleId="ListLabel670">
    <w:name w:val="ListLabel 670"/>
    <w:qFormat/>
    <w:rPr>
      <w:rFonts w:cs="Wingdings 2"/>
      <w:u w:val="none"/>
    </w:rPr>
  </w:style>
  <w:style w:type="character" w:customStyle="1" w:styleId="ListLabel671">
    <w:name w:val="ListLabel 671"/>
    <w:qFormat/>
    <w:rPr>
      <w:rFonts w:cs="OpenSymbol"/>
      <w:u w:val="none"/>
    </w:rPr>
  </w:style>
  <w:style w:type="character" w:customStyle="1" w:styleId="ListLabel672">
    <w:name w:val="ListLabel 672"/>
    <w:qFormat/>
    <w:rPr>
      <w:rFonts w:cs="Wingdings"/>
      <w:u w:val="none"/>
    </w:rPr>
  </w:style>
  <w:style w:type="character" w:customStyle="1" w:styleId="ListLabel673">
    <w:name w:val="ListLabel 673"/>
    <w:qFormat/>
    <w:rPr>
      <w:rFonts w:cs="Wingdings 2"/>
      <w:u w:val="none"/>
    </w:rPr>
  </w:style>
  <w:style w:type="character" w:customStyle="1" w:styleId="ListLabel674">
    <w:name w:val="ListLabel 674"/>
    <w:qFormat/>
    <w:rPr>
      <w:rFonts w:cs="OpenSymbol"/>
      <w:u w:val="none"/>
    </w:rPr>
  </w:style>
  <w:style w:type="character" w:customStyle="1" w:styleId="ListLabel675">
    <w:name w:val="ListLabel 675"/>
    <w:qFormat/>
    <w:rPr>
      <w:sz w:val="24"/>
      <w:u w:val="none"/>
    </w:rPr>
  </w:style>
  <w:style w:type="character" w:customStyle="1" w:styleId="ListLabel676">
    <w:name w:val="ListLabel 676"/>
    <w:qFormat/>
    <w:rPr>
      <w:u w:val="none"/>
    </w:rPr>
  </w:style>
  <w:style w:type="character" w:customStyle="1" w:styleId="ListLabel677">
    <w:name w:val="ListLabel 677"/>
    <w:qFormat/>
    <w:rPr>
      <w:u w:val="none"/>
    </w:rPr>
  </w:style>
  <w:style w:type="character" w:customStyle="1" w:styleId="ListLabel678">
    <w:name w:val="ListLabel 678"/>
    <w:qFormat/>
    <w:rPr>
      <w:u w:val="none"/>
    </w:rPr>
  </w:style>
  <w:style w:type="character" w:customStyle="1" w:styleId="ListLabel679">
    <w:name w:val="ListLabel 679"/>
    <w:qFormat/>
    <w:rPr>
      <w:u w:val="none"/>
    </w:rPr>
  </w:style>
  <w:style w:type="character" w:customStyle="1" w:styleId="ListLabel680">
    <w:name w:val="ListLabel 680"/>
    <w:qFormat/>
    <w:rPr>
      <w:u w:val="none"/>
    </w:rPr>
  </w:style>
  <w:style w:type="character" w:customStyle="1" w:styleId="ListLabel681">
    <w:name w:val="ListLabel 681"/>
    <w:qFormat/>
    <w:rPr>
      <w:u w:val="none"/>
    </w:rPr>
  </w:style>
  <w:style w:type="character" w:customStyle="1" w:styleId="ListLabel682">
    <w:name w:val="ListLabel 682"/>
    <w:qFormat/>
    <w:rPr>
      <w:u w:val="none"/>
    </w:rPr>
  </w:style>
  <w:style w:type="character" w:customStyle="1" w:styleId="ListLabel683">
    <w:name w:val="ListLabel 683"/>
    <w:qFormat/>
    <w:rPr>
      <w:u w:val="none"/>
    </w:rPr>
  </w:style>
  <w:style w:type="character" w:customStyle="1" w:styleId="ListLabel684">
    <w:name w:val="ListLabel 684"/>
    <w:qFormat/>
    <w:rPr>
      <w:u w:val="none"/>
    </w:rPr>
  </w:style>
  <w:style w:type="character" w:customStyle="1" w:styleId="ListLabel685">
    <w:name w:val="ListLabel 685"/>
    <w:qFormat/>
    <w:rPr>
      <w:u w:val="none"/>
    </w:rPr>
  </w:style>
  <w:style w:type="character" w:customStyle="1" w:styleId="ListLabel686">
    <w:name w:val="ListLabel 686"/>
    <w:qFormat/>
    <w:rPr>
      <w:u w:val="none"/>
    </w:rPr>
  </w:style>
  <w:style w:type="character" w:customStyle="1" w:styleId="ListLabel687">
    <w:name w:val="ListLabel 687"/>
    <w:qFormat/>
    <w:rPr>
      <w:u w:val="none"/>
    </w:rPr>
  </w:style>
  <w:style w:type="character" w:customStyle="1" w:styleId="ListLabel688">
    <w:name w:val="ListLabel 688"/>
    <w:qFormat/>
    <w:rPr>
      <w:u w:val="none"/>
    </w:rPr>
  </w:style>
  <w:style w:type="character" w:customStyle="1" w:styleId="ListLabel689">
    <w:name w:val="ListLabel 689"/>
    <w:qFormat/>
    <w:rPr>
      <w:u w:val="none"/>
    </w:rPr>
  </w:style>
  <w:style w:type="character" w:customStyle="1" w:styleId="ListLabel690">
    <w:name w:val="ListLabel 690"/>
    <w:qFormat/>
    <w:rPr>
      <w:u w:val="none"/>
    </w:rPr>
  </w:style>
  <w:style w:type="character" w:customStyle="1" w:styleId="ListLabel691">
    <w:name w:val="ListLabel 691"/>
    <w:qFormat/>
    <w:rPr>
      <w:u w:val="none"/>
    </w:rPr>
  </w:style>
  <w:style w:type="character" w:customStyle="1" w:styleId="ListLabel692">
    <w:name w:val="ListLabel 692"/>
    <w:qFormat/>
    <w:rPr>
      <w:u w:val="none"/>
    </w:rPr>
  </w:style>
  <w:style w:type="character" w:customStyle="1" w:styleId="ListLabel693">
    <w:name w:val="ListLabel 693"/>
    <w:qFormat/>
    <w:rPr>
      <w:rFonts w:eastAsia="Arial" w:cs="Times New Roman"/>
    </w:rPr>
  </w:style>
  <w:style w:type="character" w:customStyle="1" w:styleId="ListLabel694">
    <w:name w:val="ListLabel 694"/>
    <w:qFormat/>
    <w:rPr>
      <w:rFonts w:cs="Courier New"/>
    </w:rPr>
  </w:style>
  <w:style w:type="character" w:customStyle="1" w:styleId="ListLabel695">
    <w:name w:val="ListLabel 695"/>
    <w:qFormat/>
    <w:rPr>
      <w:rFonts w:cs="Courier New"/>
    </w:rPr>
  </w:style>
  <w:style w:type="character" w:customStyle="1" w:styleId="ListLabel696">
    <w:name w:val="ListLabel 696"/>
    <w:qFormat/>
    <w:rPr>
      <w:rFonts w:cs="Courier New"/>
    </w:rPr>
  </w:style>
  <w:style w:type="character" w:customStyle="1" w:styleId="ListLabel697">
    <w:name w:val="ListLabel 697"/>
    <w:qFormat/>
    <w:rPr>
      <w:rFonts w:eastAsia="Arial" w:cs="Times New Roman"/>
      <w:b/>
      <w:sz w:val="24"/>
    </w:rPr>
  </w:style>
  <w:style w:type="character" w:customStyle="1" w:styleId="ListLabel698">
    <w:name w:val="ListLabel 698"/>
    <w:qFormat/>
    <w:rPr>
      <w:rFonts w:cs="Courier New"/>
    </w:rPr>
  </w:style>
  <w:style w:type="character" w:customStyle="1" w:styleId="ListLabel699">
    <w:name w:val="ListLabel 699"/>
    <w:qFormat/>
    <w:rPr>
      <w:rFonts w:cs="Courier New"/>
    </w:rPr>
  </w:style>
  <w:style w:type="character" w:customStyle="1" w:styleId="ListLabel700">
    <w:name w:val="ListLabel 700"/>
    <w:qFormat/>
    <w:rPr>
      <w:rFonts w:cs="Courier New"/>
    </w:rPr>
  </w:style>
  <w:style w:type="character" w:customStyle="1" w:styleId="ListLabel701">
    <w:name w:val="ListLabel 701"/>
    <w:qFormat/>
    <w:rPr>
      <w:rFonts w:ascii="Times New Roman" w:hAnsi="Times New Roman" w:cs="OpenSymbol"/>
      <w:sz w:val="24"/>
      <w:u w:val="none"/>
    </w:rPr>
  </w:style>
  <w:style w:type="character" w:customStyle="1" w:styleId="ListLabel702">
    <w:name w:val="ListLabel 702"/>
    <w:qFormat/>
    <w:rPr>
      <w:rFonts w:cs="Wingdings"/>
      <w:u w:val="none"/>
    </w:rPr>
  </w:style>
  <w:style w:type="character" w:customStyle="1" w:styleId="ListLabel703">
    <w:name w:val="ListLabel 703"/>
    <w:qFormat/>
    <w:rPr>
      <w:rFonts w:cs="OpenSymbol"/>
      <w:u w:val="none"/>
    </w:rPr>
  </w:style>
  <w:style w:type="character" w:customStyle="1" w:styleId="ListLabel704">
    <w:name w:val="ListLabel 704"/>
    <w:qFormat/>
    <w:rPr>
      <w:rFonts w:cs="Wingdings"/>
      <w:u w:val="none"/>
    </w:rPr>
  </w:style>
  <w:style w:type="character" w:customStyle="1" w:styleId="ListLabel705">
    <w:name w:val="ListLabel 705"/>
    <w:qFormat/>
    <w:rPr>
      <w:rFonts w:cs="OpenSymbol"/>
      <w:u w:val="none"/>
    </w:rPr>
  </w:style>
  <w:style w:type="character" w:customStyle="1" w:styleId="ListLabel706">
    <w:name w:val="ListLabel 706"/>
    <w:qFormat/>
    <w:rPr>
      <w:rFonts w:cs="Wingdings"/>
      <w:u w:val="none"/>
    </w:rPr>
  </w:style>
  <w:style w:type="character" w:customStyle="1" w:styleId="ListLabel707">
    <w:name w:val="ListLabel 707"/>
    <w:qFormat/>
    <w:rPr>
      <w:rFonts w:cs="OpenSymbol"/>
      <w:u w:val="none"/>
    </w:rPr>
  </w:style>
  <w:style w:type="character" w:customStyle="1" w:styleId="ListLabel708">
    <w:name w:val="ListLabel 708"/>
    <w:qFormat/>
    <w:rPr>
      <w:rFonts w:cs="Wingdings"/>
      <w:u w:val="none"/>
    </w:rPr>
  </w:style>
  <w:style w:type="character" w:customStyle="1" w:styleId="ListLabel709">
    <w:name w:val="ListLabel 709"/>
    <w:qFormat/>
    <w:rPr>
      <w:rFonts w:cs="OpenSymbol"/>
      <w:u w:val="none"/>
    </w:rPr>
  </w:style>
  <w:style w:type="character" w:customStyle="1" w:styleId="ListLabel710">
    <w:name w:val="ListLabel 710"/>
    <w:qFormat/>
    <w:rPr>
      <w:rFonts w:ascii="Times New Roman" w:hAnsi="Times New Roman"/>
      <w:sz w:val="24"/>
      <w:u w:val="none"/>
    </w:rPr>
  </w:style>
  <w:style w:type="character" w:customStyle="1" w:styleId="ListLabel711">
    <w:name w:val="ListLabel 711"/>
    <w:qFormat/>
    <w:rPr>
      <w:u w:val="none"/>
    </w:rPr>
  </w:style>
  <w:style w:type="character" w:customStyle="1" w:styleId="ListLabel712">
    <w:name w:val="ListLabel 712"/>
    <w:qFormat/>
    <w:rPr>
      <w:u w:val="none"/>
    </w:rPr>
  </w:style>
  <w:style w:type="character" w:customStyle="1" w:styleId="ListLabel713">
    <w:name w:val="ListLabel 713"/>
    <w:qFormat/>
    <w:rPr>
      <w:u w:val="none"/>
    </w:rPr>
  </w:style>
  <w:style w:type="character" w:customStyle="1" w:styleId="ListLabel714">
    <w:name w:val="ListLabel 714"/>
    <w:qFormat/>
    <w:rPr>
      <w:u w:val="none"/>
    </w:rPr>
  </w:style>
  <w:style w:type="character" w:customStyle="1" w:styleId="ListLabel715">
    <w:name w:val="ListLabel 715"/>
    <w:qFormat/>
    <w:rPr>
      <w:u w:val="none"/>
    </w:rPr>
  </w:style>
  <w:style w:type="character" w:customStyle="1" w:styleId="ListLabel716">
    <w:name w:val="ListLabel 716"/>
    <w:qFormat/>
    <w:rPr>
      <w:u w:val="none"/>
    </w:rPr>
  </w:style>
  <w:style w:type="character" w:customStyle="1" w:styleId="ListLabel717">
    <w:name w:val="ListLabel 717"/>
    <w:qFormat/>
    <w:rPr>
      <w:u w:val="none"/>
    </w:rPr>
  </w:style>
  <w:style w:type="character" w:customStyle="1" w:styleId="ListLabel718">
    <w:name w:val="ListLabel 718"/>
    <w:qFormat/>
    <w:rPr>
      <w:u w:val="none"/>
    </w:rPr>
  </w:style>
  <w:style w:type="character" w:customStyle="1" w:styleId="ListLabel719">
    <w:name w:val="ListLabel 719"/>
    <w:qFormat/>
    <w:rPr>
      <w:rFonts w:ascii="Times New Roman" w:hAnsi="Times New Roman" w:cs="OpenSymbol"/>
      <w:sz w:val="24"/>
      <w:u w:val="none"/>
    </w:rPr>
  </w:style>
  <w:style w:type="character" w:customStyle="1" w:styleId="ListLabel720">
    <w:name w:val="ListLabel 720"/>
    <w:qFormat/>
    <w:rPr>
      <w:rFonts w:cs="Wingdings 2"/>
      <w:u w:val="none"/>
    </w:rPr>
  </w:style>
  <w:style w:type="character" w:customStyle="1" w:styleId="ListLabel721">
    <w:name w:val="ListLabel 721"/>
    <w:qFormat/>
    <w:rPr>
      <w:rFonts w:cs="OpenSymbol"/>
      <w:u w:val="none"/>
    </w:rPr>
  </w:style>
  <w:style w:type="character" w:customStyle="1" w:styleId="ListLabel722">
    <w:name w:val="ListLabel 722"/>
    <w:qFormat/>
    <w:rPr>
      <w:rFonts w:cs="Wingdings"/>
      <w:u w:val="none"/>
    </w:rPr>
  </w:style>
  <w:style w:type="character" w:customStyle="1" w:styleId="ListLabel723">
    <w:name w:val="ListLabel 723"/>
    <w:qFormat/>
    <w:rPr>
      <w:rFonts w:cs="Wingdings 2"/>
      <w:u w:val="none"/>
    </w:rPr>
  </w:style>
  <w:style w:type="character" w:customStyle="1" w:styleId="ListLabel724">
    <w:name w:val="ListLabel 724"/>
    <w:qFormat/>
    <w:rPr>
      <w:rFonts w:cs="OpenSymbol"/>
      <w:u w:val="none"/>
    </w:rPr>
  </w:style>
  <w:style w:type="character" w:customStyle="1" w:styleId="ListLabel725">
    <w:name w:val="ListLabel 725"/>
    <w:qFormat/>
    <w:rPr>
      <w:rFonts w:cs="Wingdings"/>
      <w:u w:val="none"/>
    </w:rPr>
  </w:style>
  <w:style w:type="character" w:customStyle="1" w:styleId="ListLabel726">
    <w:name w:val="ListLabel 726"/>
    <w:qFormat/>
    <w:rPr>
      <w:rFonts w:cs="Wingdings 2"/>
      <w:u w:val="none"/>
    </w:rPr>
  </w:style>
  <w:style w:type="character" w:customStyle="1" w:styleId="ListLabel727">
    <w:name w:val="ListLabel 727"/>
    <w:qFormat/>
    <w:rPr>
      <w:rFonts w:cs="OpenSymbol"/>
      <w:u w:val="none"/>
    </w:rPr>
  </w:style>
  <w:style w:type="character" w:customStyle="1" w:styleId="ListLabel728">
    <w:name w:val="ListLabel 728"/>
    <w:qFormat/>
    <w:rPr>
      <w:rFonts w:ascii="Times New Roman" w:hAnsi="Times New Roman" w:cs="OpenSymbol"/>
      <w:b/>
      <w:sz w:val="28"/>
      <w:szCs w:val="22"/>
    </w:rPr>
  </w:style>
  <w:style w:type="character" w:customStyle="1" w:styleId="ListLabel729">
    <w:name w:val="ListLabel 729"/>
    <w:qFormat/>
    <w:rPr>
      <w:rFonts w:ascii="Times New Roman" w:hAnsi="Times New Roman"/>
      <w:sz w:val="24"/>
      <w:u w:val="none"/>
    </w:rPr>
  </w:style>
  <w:style w:type="character" w:customStyle="1" w:styleId="ListLabel730">
    <w:name w:val="ListLabel 730"/>
    <w:qFormat/>
    <w:rPr>
      <w:u w:val="none"/>
    </w:rPr>
  </w:style>
  <w:style w:type="character" w:customStyle="1" w:styleId="ListLabel731">
    <w:name w:val="ListLabel 731"/>
    <w:qFormat/>
    <w:rPr>
      <w:u w:val="none"/>
    </w:rPr>
  </w:style>
  <w:style w:type="character" w:customStyle="1" w:styleId="ListLabel732">
    <w:name w:val="ListLabel 732"/>
    <w:qFormat/>
    <w:rPr>
      <w:u w:val="none"/>
    </w:rPr>
  </w:style>
  <w:style w:type="character" w:customStyle="1" w:styleId="ListLabel733">
    <w:name w:val="ListLabel 733"/>
    <w:qFormat/>
    <w:rPr>
      <w:u w:val="none"/>
    </w:rPr>
  </w:style>
  <w:style w:type="character" w:customStyle="1" w:styleId="ListLabel734">
    <w:name w:val="ListLabel 734"/>
    <w:qFormat/>
    <w:rPr>
      <w:u w:val="none"/>
    </w:rPr>
  </w:style>
  <w:style w:type="character" w:customStyle="1" w:styleId="ListLabel735">
    <w:name w:val="ListLabel 735"/>
    <w:qFormat/>
    <w:rPr>
      <w:u w:val="none"/>
    </w:rPr>
  </w:style>
  <w:style w:type="character" w:customStyle="1" w:styleId="ListLabel736">
    <w:name w:val="ListLabel 736"/>
    <w:qFormat/>
    <w:rPr>
      <w:u w:val="none"/>
    </w:rPr>
  </w:style>
  <w:style w:type="character" w:customStyle="1" w:styleId="ListLabel737">
    <w:name w:val="ListLabel 737"/>
    <w:qFormat/>
    <w:rPr>
      <w:u w:val="none"/>
    </w:rPr>
  </w:style>
  <w:style w:type="character" w:customStyle="1" w:styleId="ListLabel738">
    <w:name w:val="ListLabel 738"/>
    <w:qFormat/>
    <w:rPr>
      <w:rFonts w:ascii="Times New Roman" w:hAnsi="Times New Roman" w:cs="OpenSymbol"/>
      <w:sz w:val="24"/>
      <w:u w:val="none"/>
    </w:rPr>
  </w:style>
  <w:style w:type="character" w:customStyle="1" w:styleId="ListLabel739">
    <w:name w:val="ListLabel 739"/>
    <w:qFormat/>
    <w:rPr>
      <w:u w:val="none"/>
    </w:rPr>
  </w:style>
  <w:style w:type="character" w:customStyle="1" w:styleId="ListLabel740">
    <w:name w:val="ListLabel 740"/>
    <w:qFormat/>
    <w:rPr>
      <w:u w:val="none"/>
    </w:rPr>
  </w:style>
  <w:style w:type="character" w:customStyle="1" w:styleId="ListLabel741">
    <w:name w:val="ListLabel 741"/>
    <w:qFormat/>
    <w:rPr>
      <w:u w:val="none"/>
    </w:rPr>
  </w:style>
  <w:style w:type="character" w:customStyle="1" w:styleId="ListLabel742">
    <w:name w:val="ListLabel 742"/>
    <w:qFormat/>
    <w:rPr>
      <w:u w:val="none"/>
    </w:rPr>
  </w:style>
  <w:style w:type="character" w:customStyle="1" w:styleId="ListLabel743">
    <w:name w:val="ListLabel 743"/>
    <w:qFormat/>
    <w:rPr>
      <w:u w:val="none"/>
    </w:rPr>
  </w:style>
  <w:style w:type="character" w:customStyle="1" w:styleId="ListLabel744">
    <w:name w:val="ListLabel 744"/>
    <w:qFormat/>
    <w:rPr>
      <w:u w:val="none"/>
    </w:rPr>
  </w:style>
  <w:style w:type="character" w:customStyle="1" w:styleId="ListLabel745">
    <w:name w:val="ListLabel 745"/>
    <w:qFormat/>
    <w:rPr>
      <w:u w:val="none"/>
    </w:rPr>
  </w:style>
  <w:style w:type="character" w:customStyle="1" w:styleId="ListLabel746">
    <w:name w:val="ListLabel 746"/>
    <w:qFormat/>
    <w:rPr>
      <w:u w:val="none"/>
    </w:rPr>
  </w:style>
  <w:style w:type="character" w:customStyle="1" w:styleId="ListLabel747">
    <w:name w:val="ListLabel 747"/>
    <w:qFormat/>
    <w:rPr>
      <w:rFonts w:ascii="Times New Roman" w:hAnsi="Times New Roman" w:cs="OpenSymbol"/>
      <w:sz w:val="24"/>
      <w:u w:val="none"/>
    </w:rPr>
  </w:style>
  <w:style w:type="character" w:customStyle="1" w:styleId="ListLabel748">
    <w:name w:val="ListLabel 748"/>
    <w:qFormat/>
    <w:rPr>
      <w:rFonts w:cs="Wingdings 2"/>
      <w:u w:val="none"/>
    </w:rPr>
  </w:style>
  <w:style w:type="character" w:customStyle="1" w:styleId="ListLabel749">
    <w:name w:val="ListLabel 749"/>
    <w:qFormat/>
    <w:rPr>
      <w:rFonts w:cs="OpenSymbol"/>
      <w:u w:val="none"/>
    </w:rPr>
  </w:style>
  <w:style w:type="character" w:customStyle="1" w:styleId="ListLabel750">
    <w:name w:val="ListLabel 750"/>
    <w:qFormat/>
    <w:rPr>
      <w:rFonts w:cs="Wingdings"/>
      <w:u w:val="none"/>
    </w:rPr>
  </w:style>
  <w:style w:type="character" w:customStyle="1" w:styleId="ListLabel751">
    <w:name w:val="ListLabel 751"/>
    <w:qFormat/>
    <w:rPr>
      <w:rFonts w:cs="Wingdings 2"/>
      <w:u w:val="none"/>
    </w:rPr>
  </w:style>
  <w:style w:type="character" w:customStyle="1" w:styleId="ListLabel752">
    <w:name w:val="ListLabel 752"/>
    <w:qFormat/>
    <w:rPr>
      <w:rFonts w:cs="OpenSymbol"/>
      <w:u w:val="none"/>
    </w:rPr>
  </w:style>
  <w:style w:type="character" w:customStyle="1" w:styleId="ListLabel753">
    <w:name w:val="ListLabel 753"/>
    <w:qFormat/>
    <w:rPr>
      <w:rFonts w:cs="Wingdings"/>
      <w:u w:val="none"/>
    </w:rPr>
  </w:style>
  <w:style w:type="character" w:customStyle="1" w:styleId="ListLabel754">
    <w:name w:val="ListLabel 754"/>
    <w:qFormat/>
    <w:rPr>
      <w:rFonts w:cs="Wingdings 2"/>
      <w:u w:val="none"/>
    </w:rPr>
  </w:style>
  <w:style w:type="character" w:customStyle="1" w:styleId="ListLabel755">
    <w:name w:val="ListLabel 755"/>
    <w:qFormat/>
    <w:rPr>
      <w:rFonts w:cs="OpenSymbol"/>
      <w:u w:val="none"/>
    </w:rPr>
  </w:style>
  <w:style w:type="character" w:customStyle="1" w:styleId="ListLabel756">
    <w:name w:val="ListLabel 756"/>
    <w:qFormat/>
    <w:rPr>
      <w:rFonts w:ascii="Times New Roman" w:hAnsi="Times New Roman" w:cs="OpenSymbol"/>
      <w:b/>
      <w:sz w:val="28"/>
      <w:szCs w:val="22"/>
    </w:rPr>
  </w:style>
  <w:style w:type="character" w:customStyle="1" w:styleId="ListLabel757">
    <w:name w:val="ListLabel 757"/>
    <w:qFormat/>
    <w:rPr>
      <w:rFonts w:ascii="Times New Roman" w:hAnsi="Times New Roman" w:cs="OpenSymbol"/>
      <w:sz w:val="24"/>
      <w:u w:val="none"/>
    </w:rPr>
  </w:style>
  <w:style w:type="character" w:customStyle="1" w:styleId="ListLabel758">
    <w:name w:val="ListLabel 758"/>
    <w:qFormat/>
    <w:rPr>
      <w:u w:val="none"/>
    </w:rPr>
  </w:style>
  <w:style w:type="character" w:customStyle="1" w:styleId="ListLabel759">
    <w:name w:val="ListLabel 759"/>
    <w:qFormat/>
    <w:rPr>
      <w:u w:val="none"/>
    </w:rPr>
  </w:style>
  <w:style w:type="character" w:customStyle="1" w:styleId="ListLabel760">
    <w:name w:val="ListLabel 760"/>
    <w:qFormat/>
    <w:rPr>
      <w:u w:val="none"/>
    </w:rPr>
  </w:style>
  <w:style w:type="character" w:customStyle="1" w:styleId="ListLabel761">
    <w:name w:val="ListLabel 761"/>
    <w:qFormat/>
    <w:rPr>
      <w:u w:val="none"/>
    </w:rPr>
  </w:style>
  <w:style w:type="character" w:customStyle="1" w:styleId="ListLabel762">
    <w:name w:val="ListLabel 762"/>
    <w:qFormat/>
    <w:rPr>
      <w:u w:val="none"/>
    </w:rPr>
  </w:style>
  <w:style w:type="character" w:customStyle="1" w:styleId="ListLabel763">
    <w:name w:val="ListLabel 763"/>
    <w:qFormat/>
    <w:rPr>
      <w:u w:val="none"/>
    </w:rPr>
  </w:style>
  <w:style w:type="character" w:customStyle="1" w:styleId="ListLabel764">
    <w:name w:val="ListLabel 764"/>
    <w:qFormat/>
    <w:rPr>
      <w:u w:val="none"/>
    </w:rPr>
  </w:style>
  <w:style w:type="character" w:customStyle="1" w:styleId="ListLabel765">
    <w:name w:val="ListLabel 765"/>
    <w:qFormat/>
    <w:rPr>
      <w:u w:val="none"/>
    </w:rPr>
  </w:style>
  <w:style w:type="character" w:customStyle="1" w:styleId="ListLabel766">
    <w:name w:val="ListLabel 766"/>
    <w:qFormat/>
    <w:rPr>
      <w:rFonts w:cs="OpenSymbol"/>
      <w:b/>
      <w:sz w:val="28"/>
      <w:szCs w:val="22"/>
    </w:rPr>
  </w:style>
  <w:style w:type="character" w:customStyle="1" w:styleId="ListLabel767">
    <w:name w:val="ListLabel 767"/>
    <w:qFormat/>
    <w:rPr>
      <w:rFonts w:ascii="Times New Roman" w:hAnsi="Times New Roman" w:cs="OpenSymbol"/>
      <w:sz w:val="24"/>
      <w:u w:val="none"/>
    </w:rPr>
  </w:style>
  <w:style w:type="character" w:customStyle="1" w:styleId="ListLabel768">
    <w:name w:val="ListLabel 768"/>
    <w:qFormat/>
    <w:rPr>
      <w:rFonts w:cs="Wingdings 2"/>
      <w:u w:val="none"/>
    </w:rPr>
  </w:style>
  <w:style w:type="character" w:customStyle="1" w:styleId="ListLabel769">
    <w:name w:val="ListLabel 769"/>
    <w:qFormat/>
    <w:rPr>
      <w:rFonts w:cs="OpenSymbol"/>
      <w:u w:val="none"/>
    </w:rPr>
  </w:style>
  <w:style w:type="character" w:customStyle="1" w:styleId="ListLabel770">
    <w:name w:val="ListLabel 770"/>
    <w:qFormat/>
    <w:rPr>
      <w:rFonts w:cs="Wingdings"/>
      <w:u w:val="none"/>
    </w:rPr>
  </w:style>
  <w:style w:type="character" w:customStyle="1" w:styleId="ListLabel771">
    <w:name w:val="ListLabel 771"/>
    <w:qFormat/>
    <w:rPr>
      <w:rFonts w:cs="Wingdings 2"/>
      <w:u w:val="none"/>
    </w:rPr>
  </w:style>
  <w:style w:type="character" w:customStyle="1" w:styleId="ListLabel772">
    <w:name w:val="ListLabel 772"/>
    <w:qFormat/>
    <w:rPr>
      <w:rFonts w:cs="OpenSymbol"/>
      <w:u w:val="none"/>
    </w:rPr>
  </w:style>
  <w:style w:type="character" w:customStyle="1" w:styleId="ListLabel773">
    <w:name w:val="ListLabel 773"/>
    <w:qFormat/>
    <w:rPr>
      <w:rFonts w:cs="Wingdings"/>
      <w:u w:val="none"/>
    </w:rPr>
  </w:style>
  <w:style w:type="character" w:customStyle="1" w:styleId="ListLabel774">
    <w:name w:val="ListLabel 774"/>
    <w:qFormat/>
    <w:rPr>
      <w:rFonts w:cs="Wingdings 2"/>
      <w:u w:val="none"/>
    </w:rPr>
  </w:style>
  <w:style w:type="character" w:customStyle="1" w:styleId="ListLabel775">
    <w:name w:val="ListLabel 775"/>
    <w:qFormat/>
    <w:rPr>
      <w:rFonts w:cs="OpenSymbol"/>
      <w:u w:val="none"/>
    </w:rPr>
  </w:style>
  <w:style w:type="character" w:customStyle="1" w:styleId="ListLabel776">
    <w:name w:val="ListLabel 776"/>
    <w:qFormat/>
    <w:rPr>
      <w:rFonts w:ascii="Times New Roman" w:hAnsi="Times New Roman" w:cs="Wingdings"/>
      <w:sz w:val="24"/>
      <w:u w:val="none"/>
    </w:rPr>
  </w:style>
  <w:style w:type="character" w:customStyle="1" w:styleId="ListLabel777">
    <w:name w:val="ListLabel 777"/>
    <w:qFormat/>
    <w:rPr>
      <w:rFonts w:cs="Wingdings 2"/>
      <w:u w:val="none"/>
    </w:rPr>
  </w:style>
  <w:style w:type="character" w:customStyle="1" w:styleId="ListLabel778">
    <w:name w:val="ListLabel 778"/>
    <w:qFormat/>
    <w:rPr>
      <w:rFonts w:cs="OpenSymbol"/>
      <w:u w:val="none"/>
    </w:rPr>
  </w:style>
  <w:style w:type="character" w:customStyle="1" w:styleId="ListLabel779">
    <w:name w:val="ListLabel 779"/>
    <w:qFormat/>
    <w:rPr>
      <w:rFonts w:cs="Wingdings"/>
      <w:u w:val="none"/>
    </w:rPr>
  </w:style>
  <w:style w:type="character" w:customStyle="1" w:styleId="ListLabel780">
    <w:name w:val="ListLabel 780"/>
    <w:qFormat/>
    <w:rPr>
      <w:rFonts w:cs="Wingdings 2"/>
      <w:u w:val="none"/>
    </w:rPr>
  </w:style>
  <w:style w:type="character" w:customStyle="1" w:styleId="ListLabel781">
    <w:name w:val="ListLabel 781"/>
    <w:qFormat/>
    <w:rPr>
      <w:rFonts w:cs="OpenSymbol"/>
      <w:u w:val="none"/>
    </w:rPr>
  </w:style>
  <w:style w:type="character" w:customStyle="1" w:styleId="ListLabel782">
    <w:name w:val="ListLabel 782"/>
    <w:qFormat/>
    <w:rPr>
      <w:rFonts w:cs="Wingdings"/>
      <w:u w:val="none"/>
    </w:rPr>
  </w:style>
  <w:style w:type="character" w:customStyle="1" w:styleId="ListLabel783">
    <w:name w:val="ListLabel 783"/>
    <w:qFormat/>
    <w:rPr>
      <w:rFonts w:cs="Wingdings 2"/>
      <w:u w:val="none"/>
    </w:rPr>
  </w:style>
  <w:style w:type="character" w:customStyle="1" w:styleId="ListLabel784">
    <w:name w:val="ListLabel 784"/>
    <w:qFormat/>
    <w:rPr>
      <w:rFonts w:cs="OpenSymbol"/>
      <w:u w:val="none"/>
    </w:rPr>
  </w:style>
  <w:style w:type="character" w:customStyle="1" w:styleId="ListLabel785">
    <w:name w:val="ListLabel 785"/>
    <w:qFormat/>
    <w:rPr>
      <w:rFonts w:ascii="Times New Roman" w:hAnsi="Times New Roman" w:cs="Wingdings"/>
      <w:sz w:val="24"/>
      <w:u w:val="none"/>
    </w:rPr>
  </w:style>
  <w:style w:type="character" w:customStyle="1" w:styleId="ListLabel786">
    <w:name w:val="ListLabel 786"/>
    <w:qFormat/>
    <w:rPr>
      <w:rFonts w:cs="Wingdings 2"/>
      <w:u w:val="none"/>
    </w:rPr>
  </w:style>
  <w:style w:type="character" w:customStyle="1" w:styleId="ListLabel787">
    <w:name w:val="ListLabel 787"/>
    <w:qFormat/>
    <w:rPr>
      <w:rFonts w:cs="OpenSymbol"/>
      <w:u w:val="none"/>
    </w:rPr>
  </w:style>
  <w:style w:type="character" w:customStyle="1" w:styleId="ListLabel788">
    <w:name w:val="ListLabel 788"/>
    <w:qFormat/>
    <w:rPr>
      <w:rFonts w:cs="Wingdings"/>
      <w:u w:val="none"/>
    </w:rPr>
  </w:style>
  <w:style w:type="character" w:customStyle="1" w:styleId="ListLabel789">
    <w:name w:val="ListLabel 789"/>
    <w:qFormat/>
    <w:rPr>
      <w:rFonts w:cs="Wingdings 2"/>
      <w:u w:val="none"/>
    </w:rPr>
  </w:style>
  <w:style w:type="character" w:customStyle="1" w:styleId="ListLabel790">
    <w:name w:val="ListLabel 790"/>
    <w:qFormat/>
    <w:rPr>
      <w:rFonts w:cs="OpenSymbol"/>
      <w:u w:val="none"/>
    </w:rPr>
  </w:style>
  <w:style w:type="character" w:customStyle="1" w:styleId="ListLabel791">
    <w:name w:val="ListLabel 791"/>
    <w:qFormat/>
    <w:rPr>
      <w:rFonts w:cs="Wingdings"/>
      <w:u w:val="none"/>
    </w:rPr>
  </w:style>
  <w:style w:type="character" w:customStyle="1" w:styleId="ListLabel792">
    <w:name w:val="ListLabel 792"/>
    <w:qFormat/>
    <w:rPr>
      <w:rFonts w:cs="Wingdings 2"/>
      <w:u w:val="none"/>
    </w:rPr>
  </w:style>
  <w:style w:type="character" w:customStyle="1" w:styleId="ListLabel793">
    <w:name w:val="ListLabel 793"/>
    <w:qFormat/>
    <w:rPr>
      <w:rFonts w:cs="OpenSymbol"/>
      <w:u w:val="none"/>
    </w:rPr>
  </w:style>
  <w:style w:type="character" w:customStyle="1" w:styleId="ListLabel794">
    <w:name w:val="ListLabel 794"/>
    <w:qFormat/>
    <w:rPr>
      <w:rFonts w:ascii="Times New Roman" w:hAnsi="Times New Roman" w:cs="OpenSymbol"/>
      <w:sz w:val="24"/>
      <w:u w:val="none"/>
    </w:rPr>
  </w:style>
  <w:style w:type="character" w:customStyle="1" w:styleId="ListLabel795">
    <w:name w:val="ListLabel 795"/>
    <w:qFormat/>
    <w:rPr>
      <w:rFonts w:cs="Wingdings"/>
      <w:u w:val="none"/>
    </w:rPr>
  </w:style>
  <w:style w:type="character" w:customStyle="1" w:styleId="ListLabel796">
    <w:name w:val="ListLabel 796"/>
    <w:qFormat/>
    <w:rPr>
      <w:rFonts w:cs="OpenSymbol"/>
      <w:u w:val="none"/>
    </w:rPr>
  </w:style>
  <w:style w:type="character" w:customStyle="1" w:styleId="ListLabel797">
    <w:name w:val="ListLabel 797"/>
    <w:qFormat/>
    <w:rPr>
      <w:rFonts w:cs="Wingdings"/>
      <w:u w:val="none"/>
    </w:rPr>
  </w:style>
  <w:style w:type="character" w:customStyle="1" w:styleId="ListLabel798">
    <w:name w:val="ListLabel 798"/>
    <w:qFormat/>
    <w:rPr>
      <w:rFonts w:cs="OpenSymbol"/>
      <w:u w:val="none"/>
    </w:rPr>
  </w:style>
  <w:style w:type="character" w:customStyle="1" w:styleId="ListLabel799">
    <w:name w:val="ListLabel 799"/>
    <w:qFormat/>
    <w:rPr>
      <w:rFonts w:cs="Wingdings"/>
      <w:u w:val="none"/>
    </w:rPr>
  </w:style>
  <w:style w:type="character" w:customStyle="1" w:styleId="ListLabel800">
    <w:name w:val="ListLabel 800"/>
    <w:qFormat/>
    <w:rPr>
      <w:rFonts w:cs="OpenSymbol"/>
      <w:u w:val="none"/>
    </w:rPr>
  </w:style>
  <w:style w:type="character" w:customStyle="1" w:styleId="ListLabel801">
    <w:name w:val="ListLabel 801"/>
    <w:qFormat/>
    <w:rPr>
      <w:rFonts w:cs="Wingdings"/>
      <w:u w:val="none"/>
    </w:rPr>
  </w:style>
  <w:style w:type="character" w:customStyle="1" w:styleId="ListLabel802">
    <w:name w:val="ListLabel 802"/>
    <w:qFormat/>
    <w:rPr>
      <w:rFonts w:cs="OpenSymbol"/>
      <w:u w:val="none"/>
    </w:rPr>
  </w:style>
  <w:style w:type="character" w:customStyle="1" w:styleId="ListLabel803">
    <w:name w:val="ListLabel 803"/>
    <w:qFormat/>
    <w:rPr>
      <w:rFonts w:ascii="Times New Roman" w:hAnsi="Times New Roman" w:cs="OpenSymbol"/>
      <w:sz w:val="24"/>
      <w:u w:val="none"/>
    </w:rPr>
  </w:style>
  <w:style w:type="character" w:customStyle="1" w:styleId="ListLabel804">
    <w:name w:val="ListLabel 804"/>
    <w:qFormat/>
    <w:rPr>
      <w:rFonts w:cs="Wingdings"/>
      <w:u w:val="none"/>
    </w:rPr>
  </w:style>
  <w:style w:type="character" w:customStyle="1" w:styleId="ListLabel805">
    <w:name w:val="ListLabel 805"/>
    <w:qFormat/>
    <w:rPr>
      <w:rFonts w:cs="OpenSymbol"/>
      <w:u w:val="none"/>
    </w:rPr>
  </w:style>
  <w:style w:type="character" w:customStyle="1" w:styleId="ListLabel806">
    <w:name w:val="ListLabel 806"/>
    <w:qFormat/>
    <w:rPr>
      <w:rFonts w:cs="Wingdings"/>
      <w:u w:val="none"/>
    </w:rPr>
  </w:style>
  <w:style w:type="character" w:customStyle="1" w:styleId="ListLabel807">
    <w:name w:val="ListLabel 807"/>
    <w:qFormat/>
    <w:rPr>
      <w:rFonts w:cs="OpenSymbol"/>
      <w:u w:val="none"/>
    </w:rPr>
  </w:style>
  <w:style w:type="character" w:customStyle="1" w:styleId="ListLabel808">
    <w:name w:val="ListLabel 808"/>
    <w:qFormat/>
    <w:rPr>
      <w:rFonts w:cs="Wingdings"/>
      <w:u w:val="none"/>
    </w:rPr>
  </w:style>
  <w:style w:type="character" w:customStyle="1" w:styleId="ListLabel809">
    <w:name w:val="ListLabel 809"/>
    <w:qFormat/>
    <w:rPr>
      <w:rFonts w:cs="OpenSymbol"/>
      <w:u w:val="none"/>
    </w:rPr>
  </w:style>
  <w:style w:type="character" w:customStyle="1" w:styleId="ListLabel810">
    <w:name w:val="ListLabel 810"/>
    <w:qFormat/>
    <w:rPr>
      <w:rFonts w:cs="Wingdings"/>
      <w:u w:val="none"/>
    </w:rPr>
  </w:style>
  <w:style w:type="character" w:customStyle="1" w:styleId="ListLabel811">
    <w:name w:val="ListLabel 811"/>
    <w:qFormat/>
    <w:rPr>
      <w:rFonts w:cs="OpenSymbol"/>
      <w:u w:val="none"/>
    </w:rPr>
  </w:style>
  <w:style w:type="character" w:customStyle="1" w:styleId="ListLabel812">
    <w:name w:val="ListLabel 812"/>
    <w:qFormat/>
    <w:rPr>
      <w:rFonts w:ascii="Times New Roman" w:hAnsi="Times New Roman" w:cs="OpenSymbol"/>
      <w:sz w:val="24"/>
      <w:u w:val="none"/>
    </w:rPr>
  </w:style>
  <w:style w:type="character" w:customStyle="1" w:styleId="ListLabel813">
    <w:name w:val="ListLabel 813"/>
    <w:qFormat/>
    <w:rPr>
      <w:rFonts w:cs="Wingdings"/>
      <w:u w:val="none"/>
    </w:rPr>
  </w:style>
  <w:style w:type="character" w:customStyle="1" w:styleId="ListLabel814">
    <w:name w:val="ListLabel 814"/>
    <w:qFormat/>
    <w:rPr>
      <w:rFonts w:cs="OpenSymbol"/>
      <w:u w:val="none"/>
    </w:rPr>
  </w:style>
  <w:style w:type="character" w:customStyle="1" w:styleId="ListLabel815">
    <w:name w:val="ListLabel 815"/>
    <w:qFormat/>
    <w:rPr>
      <w:rFonts w:cs="Wingdings"/>
      <w:u w:val="none"/>
    </w:rPr>
  </w:style>
  <w:style w:type="character" w:customStyle="1" w:styleId="ListLabel816">
    <w:name w:val="ListLabel 816"/>
    <w:qFormat/>
    <w:rPr>
      <w:rFonts w:cs="OpenSymbol"/>
      <w:u w:val="none"/>
    </w:rPr>
  </w:style>
  <w:style w:type="character" w:customStyle="1" w:styleId="ListLabel817">
    <w:name w:val="ListLabel 817"/>
    <w:qFormat/>
    <w:rPr>
      <w:rFonts w:cs="Wingdings"/>
      <w:u w:val="none"/>
    </w:rPr>
  </w:style>
  <w:style w:type="character" w:customStyle="1" w:styleId="ListLabel818">
    <w:name w:val="ListLabel 818"/>
    <w:qFormat/>
    <w:rPr>
      <w:rFonts w:cs="OpenSymbol"/>
      <w:u w:val="none"/>
    </w:rPr>
  </w:style>
  <w:style w:type="character" w:customStyle="1" w:styleId="ListLabel819">
    <w:name w:val="ListLabel 819"/>
    <w:qFormat/>
    <w:rPr>
      <w:rFonts w:cs="Wingdings"/>
      <w:u w:val="none"/>
    </w:rPr>
  </w:style>
  <w:style w:type="character" w:customStyle="1" w:styleId="ListLabel820">
    <w:name w:val="ListLabel 820"/>
    <w:qFormat/>
    <w:rPr>
      <w:rFonts w:cs="OpenSymbol"/>
      <w:u w:val="none"/>
    </w:rPr>
  </w:style>
  <w:style w:type="character" w:customStyle="1" w:styleId="ListLabel821">
    <w:name w:val="ListLabel 821"/>
    <w:qFormat/>
    <w:rPr>
      <w:rFonts w:ascii="Times New Roman" w:hAnsi="Times New Roman" w:cs="OpenSymbol"/>
      <w:sz w:val="24"/>
      <w:u w:val="none"/>
    </w:rPr>
  </w:style>
  <w:style w:type="character" w:customStyle="1" w:styleId="ListLabel822">
    <w:name w:val="ListLabel 822"/>
    <w:qFormat/>
    <w:rPr>
      <w:u w:val="none"/>
    </w:rPr>
  </w:style>
  <w:style w:type="character" w:customStyle="1" w:styleId="ListLabel823">
    <w:name w:val="ListLabel 823"/>
    <w:qFormat/>
    <w:rPr>
      <w:u w:val="none"/>
    </w:rPr>
  </w:style>
  <w:style w:type="character" w:customStyle="1" w:styleId="ListLabel824">
    <w:name w:val="ListLabel 824"/>
    <w:qFormat/>
    <w:rPr>
      <w:u w:val="none"/>
    </w:rPr>
  </w:style>
  <w:style w:type="character" w:customStyle="1" w:styleId="ListLabel825">
    <w:name w:val="ListLabel 825"/>
    <w:qFormat/>
    <w:rPr>
      <w:u w:val="none"/>
    </w:rPr>
  </w:style>
  <w:style w:type="character" w:customStyle="1" w:styleId="ListLabel826">
    <w:name w:val="ListLabel 826"/>
    <w:qFormat/>
    <w:rPr>
      <w:u w:val="none"/>
    </w:rPr>
  </w:style>
  <w:style w:type="character" w:customStyle="1" w:styleId="ListLabel827">
    <w:name w:val="ListLabel 827"/>
    <w:qFormat/>
    <w:rPr>
      <w:u w:val="none"/>
    </w:rPr>
  </w:style>
  <w:style w:type="character" w:customStyle="1" w:styleId="ListLabel828">
    <w:name w:val="ListLabel 828"/>
    <w:qFormat/>
    <w:rPr>
      <w:u w:val="none"/>
    </w:rPr>
  </w:style>
  <w:style w:type="character" w:customStyle="1" w:styleId="ListLabel829">
    <w:name w:val="ListLabel 829"/>
    <w:qFormat/>
    <w:rPr>
      <w:u w:val="none"/>
    </w:rPr>
  </w:style>
  <w:style w:type="character" w:customStyle="1" w:styleId="ListLabel830">
    <w:name w:val="ListLabel 830"/>
    <w:qFormat/>
    <w:rPr>
      <w:rFonts w:ascii="Times New Roman" w:hAnsi="Times New Roman" w:cs="Wingdings"/>
      <w:sz w:val="24"/>
      <w:u w:val="none"/>
    </w:rPr>
  </w:style>
  <w:style w:type="character" w:customStyle="1" w:styleId="ListLabel831">
    <w:name w:val="ListLabel 831"/>
    <w:qFormat/>
    <w:rPr>
      <w:rFonts w:cs="Wingdings 2"/>
      <w:u w:val="none"/>
    </w:rPr>
  </w:style>
  <w:style w:type="character" w:customStyle="1" w:styleId="ListLabel832">
    <w:name w:val="ListLabel 832"/>
    <w:qFormat/>
    <w:rPr>
      <w:rFonts w:cs="OpenSymbol"/>
      <w:u w:val="none"/>
    </w:rPr>
  </w:style>
  <w:style w:type="character" w:customStyle="1" w:styleId="ListLabel833">
    <w:name w:val="ListLabel 833"/>
    <w:qFormat/>
    <w:rPr>
      <w:rFonts w:cs="Wingdings"/>
      <w:u w:val="none"/>
    </w:rPr>
  </w:style>
  <w:style w:type="character" w:customStyle="1" w:styleId="ListLabel834">
    <w:name w:val="ListLabel 834"/>
    <w:qFormat/>
    <w:rPr>
      <w:rFonts w:cs="Wingdings 2"/>
      <w:u w:val="none"/>
    </w:rPr>
  </w:style>
  <w:style w:type="character" w:customStyle="1" w:styleId="ListLabel835">
    <w:name w:val="ListLabel 835"/>
    <w:qFormat/>
    <w:rPr>
      <w:rFonts w:cs="OpenSymbol"/>
      <w:u w:val="none"/>
    </w:rPr>
  </w:style>
  <w:style w:type="character" w:customStyle="1" w:styleId="ListLabel836">
    <w:name w:val="ListLabel 836"/>
    <w:qFormat/>
    <w:rPr>
      <w:rFonts w:cs="Wingdings"/>
      <w:u w:val="none"/>
    </w:rPr>
  </w:style>
  <w:style w:type="character" w:customStyle="1" w:styleId="ListLabel837">
    <w:name w:val="ListLabel 837"/>
    <w:qFormat/>
    <w:rPr>
      <w:rFonts w:cs="Wingdings 2"/>
      <w:u w:val="none"/>
    </w:rPr>
  </w:style>
  <w:style w:type="character" w:customStyle="1" w:styleId="ListLabel838">
    <w:name w:val="ListLabel 838"/>
    <w:qFormat/>
    <w:rPr>
      <w:rFonts w:cs="OpenSymbol"/>
      <w:u w:val="none"/>
    </w:rPr>
  </w:style>
  <w:style w:type="character" w:customStyle="1" w:styleId="ListLabel839">
    <w:name w:val="ListLabel 839"/>
    <w:qFormat/>
    <w:rPr>
      <w:rFonts w:ascii="Times New Roman" w:hAnsi="Times New Roman" w:cs="OpenSymbol"/>
      <w:sz w:val="24"/>
      <w:u w:val="none"/>
    </w:rPr>
  </w:style>
  <w:style w:type="character" w:customStyle="1" w:styleId="ListLabel840">
    <w:name w:val="ListLabel 840"/>
    <w:qFormat/>
    <w:rPr>
      <w:rFonts w:cs="Wingdings"/>
      <w:u w:val="none"/>
    </w:rPr>
  </w:style>
  <w:style w:type="character" w:customStyle="1" w:styleId="ListLabel841">
    <w:name w:val="ListLabel 841"/>
    <w:qFormat/>
    <w:rPr>
      <w:rFonts w:cs="OpenSymbol"/>
      <w:u w:val="none"/>
    </w:rPr>
  </w:style>
  <w:style w:type="character" w:customStyle="1" w:styleId="ListLabel842">
    <w:name w:val="ListLabel 842"/>
    <w:qFormat/>
    <w:rPr>
      <w:rFonts w:cs="Wingdings"/>
      <w:u w:val="none"/>
    </w:rPr>
  </w:style>
  <w:style w:type="character" w:customStyle="1" w:styleId="ListLabel843">
    <w:name w:val="ListLabel 843"/>
    <w:qFormat/>
    <w:rPr>
      <w:rFonts w:cs="OpenSymbol"/>
      <w:u w:val="none"/>
    </w:rPr>
  </w:style>
  <w:style w:type="character" w:customStyle="1" w:styleId="ListLabel844">
    <w:name w:val="ListLabel 844"/>
    <w:qFormat/>
    <w:rPr>
      <w:rFonts w:cs="Wingdings"/>
      <w:u w:val="none"/>
    </w:rPr>
  </w:style>
  <w:style w:type="character" w:customStyle="1" w:styleId="ListLabel845">
    <w:name w:val="ListLabel 845"/>
    <w:qFormat/>
    <w:rPr>
      <w:rFonts w:cs="OpenSymbol"/>
      <w:u w:val="none"/>
    </w:rPr>
  </w:style>
  <w:style w:type="character" w:customStyle="1" w:styleId="ListLabel846">
    <w:name w:val="ListLabel 846"/>
    <w:qFormat/>
    <w:rPr>
      <w:rFonts w:cs="Wingdings"/>
      <w:u w:val="none"/>
    </w:rPr>
  </w:style>
  <w:style w:type="character" w:customStyle="1" w:styleId="ListLabel847">
    <w:name w:val="ListLabel 847"/>
    <w:qFormat/>
    <w:rPr>
      <w:rFonts w:cs="OpenSymbol"/>
      <w:u w:val="none"/>
    </w:rPr>
  </w:style>
  <w:style w:type="character" w:customStyle="1" w:styleId="ListLabel848">
    <w:name w:val="ListLabel 848"/>
    <w:qFormat/>
    <w:rPr>
      <w:rFonts w:ascii="Times New Roman" w:hAnsi="Times New Roman" w:cs="OpenSymbol"/>
      <w:sz w:val="24"/>
      <w:u w:val="none"/>
    </w:rPr>
  </w:style>
  <w:style w:type="character" w:customStyle="1" w:styleId="ListLabel849">
    <w:name w:val="ListLabel 849"/>
    <w:qFormat/>
    <w:rPr>
      <w:u w:val="none"/>
    </w:rPr>
  </w:style>
  <w:style w:type="character" w:customStyle="1" w:styleId="ListLabel850">
    <w:name w:val="ListLabel 850"/>
    <w:qFormat/>
    <w:rPr>
      <w:u w:val="none"/>
    </w:rPr>
  </w:style>
  <w:style w:type="character" w:customStyle="1" w:styleId="ListLabel851">
    <w:name w:val="ListLabel 851"/>
    <w:qFormat/>
    <w:rPr>
      <w:u w:val="none"/>
    </w:rPr>
  </w:style>
  <w:style w:type="character" w:customStyle="1" w:styleId="ListLabel852">
    <w:name w:val="ListLabel 852"/>
    <w:qFormat/>
    <w:rPr>
      <w:u w:val="none"/>
    </w:rPr>
  </w:style>
  <w:style w:type="character" w:customStyle="1" w:styleId="ListLabel853">
    <w:name w:val="ListLabel 853"/>
    <w:qFormat/>
    <w:rPr>
      <w:u w:val="none"/>
    </w:rPr>
  </w:style>
  <w:style w:type="character" w:customStyle="1" w:styleId="ListLabel854">
    <w:name w:val="ListLabel 854"/>
    <w:qFormat/>
    <w:rPr>
      <w:u w:val="none"/>
    </w:rPr>
  </w:style>
  <w:style w:type="character" w:customStyle="1" w:styleId="ListLabel855">
    <w:name w:val="ListLabel 855"/>
    <w:qFormat/>
    <w:rPr>
      <w:u w:val="none"/>
    </w:rPr>
  </w:style>
  <w:style w:type="character" w:customStyle="1" w:styleId="ListLabel856">
    <w:name w:val="ListLabel 856"/>
    <w:qFormat/>
    <w:rPr>
      <w:u w:val="none"/>
    </w:rPr>
  </w:style>
  <w:style w:type="character" w:customStyle="1" w:styleId="ListLabel857">
    <w:name w:val="ListLabel 857"/>
    <w:qFormat/>
    <w:rPr>
      <w:rFonts w:ascii="Times New Roman" w:hAnsi="Times New Roman" w:cs="OpenSymbol"/>
      <w:sz w:val="24"/>
      <w:u w:val="none"/>
    </w:rPr>
  </w:style>
  <w:style w:type="character" w:customStyle="1" w:styleId="ListLabel858">
    <w:name w:val="ListLabel 858"/>
    <w:qFormat/>
    <w:rPr>
      <w:u w:val="none"/>
    </w:rPr>
  </w:style>
  <w:style w:type="character" w:customStyle="1" w:styleId="ListLabel859">
    <w:name w:val="ListLabel 859"/>
    <w:qFormat/>
    <w:rPr>
      <w:u w:val="none"/>
    </w:rPr>
  </w:style>
  <w:style w:type="character" w:customStyle="1" w:styleId="ListLabel860">
    <w:name w:val="ListLabel 860"/>
    <w:qFormat/>
    <w:rPr>
      <w:u w:val="none"/>
    </w:rPr>
  </w:style>
  <w:style w:type="character" w:customStyle="1" w:styleId="ListLabel861">
    <w:name w:val="ListLabel 861"/>
    <w:qFormat/>
    <w:rPr>
      <w:u w:val="none"/>
    </w:rPr>
  </w:style>
  <w:style w:type="character" w:customStyle="1" w:styleId="ListLabel862">
    <w:name w:val="ListLabel 862"/>
    <w:qFormat/>
    <w:rPr>
      <w:u w:val="none"/>
    </w:rPr>
  </w:style>
  <w:style w:type="character" w:customStyle="1" w:styleId="ListLabel863">
    <w:name w:val="ListLabel 863"/>
    <w:qFormat/>
    <w:rPr>
      <w:u w:val="none"/>
    </w:rPr>
  </w:style>
  <w:style w:type="character" w:customStyle="1" w:styleId="ListLabel864">
    <w:name w:val="ListLabel 864"/>
    <w:qFormat/>
    <w:rPr>
      <w:u w:val="none"/>
    </w:rPr>
  </w:style>
  <w:style w:type="character" w:customStyle="1" w:styleId="ListLabel865">
    <w:name w:val="ListLabel 865"/>
    <w:qFormat/>
    <w:rPr>
      <w:u w:val="none"/>
    </w:rPr>
  </w:style>
  <w:style w:type="character" w:customStyle="1" w:styleId="ListLabel866">
    <w:name w:val="ListLabel 866"/>
    <w:qFormat/>
    <w:rPr>
      <w:rFonts w:ascii="Times New Roman" w:hAnsi="Times New Roman" w:cs="OpenSymbol"/>
      <w:sz w:val="24"/>
      <w:u w:val="none"/>
    </w:rPr>
  </w:style>
  <w:style w:type="character" w:customStyle="1" w:styleId="ListLabel867">
    <w:name w:val="ListLabel 867"/>
    <w:qFormat/>
    <w:rPr>
      <w:rFonts w:cs="Wingdings"/>
      <w:u w:val="none"/>
    </w:rPr>
  </w:style>
  <w:style w:type="character" w:customStyle="1" w:styleId="ListLabel868">
    <w:name w:val="ListLabel 868"/>
    <w:qFormat/>
    <w:rPr>
      <w:rFonts w:cs="OpenSymbol"/>
      <w:u w:val="none"/>
    </w:rPr>
  </w:style>
  <w:style w:type="character" w:customStyle="1" w:styleId="ListLabel869">
    <w:name w:val="ListLabel 869"/>
    <w:qFormat/>
    <w:rPr>
      <w:rFonts w:cs="Wingdings"/>
      <w:u w:val="none"/>
    </w:rPr>
  </w:style>
  <w:style w:type="character" w:customStyle="1" w:styleId="ListLabel870">
    <w:name w:val="ListLabel 870"/>
    <w:qFormat/>
    <w:rPr>
      <w:rFonts w:cs="OpenSymbol"/>
      <w:u w:val="none"/>
    </w:rPr>
  </w:style>
  <w:style w:type="character" w:customStyle="1" w:styleId="ListLabel871">
    <w:name w:val="ListLabel 871"/>
    <w:qFormat/>
    <w:rPr>
      <w:rFonts w:cs="Wingdings"/>
      <w:u w:val="none"/>
    </w:rPr>
  </w:style>
  <w:style w:type="character" w:customStyle="1" w:styleId="ListLabel872">
    <w:name w:val="ListLabel 872"/>
    <w:qFormat/>
    <w:rPr>
      <w:rFonts w:cs="OpenSymbol"/>
      <w:u w:val="none"/>
    </w:rPr>
  </w:style>
  <w:style w:type="character" w:customStyle="1" w:styleId="ListLabel873">
    <w:name w:val="ListLabel 873"/>
    <w:qFormat/>
    <w:rPr>
      <w:rFonts w:cs="Wingdings"/>
      <w:u w:val="none"/>
    </w:rPr>
  </w:style>
  <w:style w:type="character" w:customStyle="1" w:styleId="ListLabel874">
    <w:name w:val="ListLabel 874"/>
    <w:qFormat/>
    <w:rPr>
      <w:rFonts w:cs="OpenSymbol"/>
      <w:u w:val="none"/>
    </w:rPr>
  </w:style>
  <w:style w:type="character" w:customStyle="1" w:styleId="ListLabel875">
    <w:name w:val="ListLabel 875"/>
    <w:qFormat/>
    <w:rPr>
      <w:rFonts w:ascii="Times New Roman" w:hAnsi="Times New Roman" w:cs="OpenSymbol"/>
      <w:sz w:val="24"/>
      <w:u w:val="none"/>
    </w:rPr>
  </w:style>
  <w:style w:type="character" w:customStyle="1" w:styleId="ListLabel876">
    <w:name w:val="ListLabel 876"/>
    <w:qFormat/>
    <w:rPr>
      <w:rFonts w:cs="Wingdings"/>
      <w:u w:val="none"/>
    </w:rPr>
  </w:style>
  <w:style w:type="character" w:customStyle="1" w:styleId="ListLabel877">
    <w:name w:val="ListLabel 877"/>
    <w:qFormat/>
    <w:rPr>
      <w:rFonts w:cs="OpenSymbol"/>
      <w:u w:val="none"/>
    </w:rPr>
  </w:style>
  <w:style w:type="character" w:customStyle="1" w:styleId="ListLabel878">
    <w:name w:val="ListLabel 878"/>
    <w:qFormat/>
    <w:rPr>
      <w:rFonts w:cs="Wingdings"/>
      <w:u w:val="none"/>
    </w:rPr>
  </w:style>
  <w:style w:type="character" w:customStyle="1" w:styleId="ListLabel879">
    <w:name w:val="ListLabel 879"/>
    <w:qFormat/>
    <w:rPr>
      <w:rFonts w:cs="OpenSymbol"/>
      <w:u w:val="none"/>
    </w:rPr>
  </w:style>
  <w:style w:type="character" w:customStyle="1" w:styleId="ListLabel880">
    <w:name w:val="ListLabel 880"/>
    <w:qFormat/>
    <w:rPr>
      <w:rFonts w:cs="Wingdings"/>
      <w:u w:val="none"/>
    </w:rPr>
  </w:style>
  <w:style w:type="character" w:customStyle="1" w:styleId="ListLabel881">
    <w:name w:val="ListLabel 881"/>
    <w:qFormat/>
    <w:rPr>
      <w:rFonts w:cs="OpenSymbol"/>
      <w:u w:val="none"/>
    </w:rPr>
  </w:style>
  <w:style w:type="character" w:customStyle="1" w:styleId="ListLabel882">
    <w:name w:val="ListLabel 882"/>
    <w:qFormat/>
    <w:rPr>
      <w:rFonts w:cs="Wingdings"/>
      <w:u w:val="none"/>
    </w:rPr>
  </w:style>
  <w:style w:type="character" w:customStyle="1" w:styleId="ListLabel883">
    <w:name w:val="ListLabel 883"/>
    <w:qFormat/>
    <w:rPr>
      <w:rFonts w:cs="OpenSymbol"/>
      <w:u w:val="none"/>
    </w:rPr>
  </w:style>
  <w:style w:type="character" w:customStyle="1" w:styleId="ListLabel884">
    <w:name w:val="ListLabel 884"/>
    <w:qFormat/>
    <w:rPr>
      <w:rFonts w:ascii="Times New Roman" w:hAnsi="Times New Roman" w:cs="Wingdings"/>
      <w:sz w:val="24"/>
      <w:u w:val="none"/>
    </w:rPr>
  </w:style>
  <w:style w:type="character" w:customStyle="1" w:styleId="ListLabel885">
    <w:name w:val="ListLabel 885"/>
    <w:qFormat/>
    <w:rPr>
      <w:rFonts w:cs="Wingdings 2"/>
      <w:u w:val="none"/>
    </w:rPr>
  </w:style>
  <w:style w:type="character" w:customStyle="1" w:styleId="ListLabel886">
    <w:name w:val="ListLabel 886"/>
    <w:qFormat/>
    <w:rPr>
      <w:rFonts w:cs="OpenSymbol"/>
      <w:u w:val="none"/>
    </w:rPr>
  </w:style>
  <w:style w:type="character" w:customStyle="1" w:styleId="ListLabel887">
    <w:name w:val="ListLabel 887"/>
    <w:qFormat/>
    <w:rPr>
      <w:rFonts w:cs="Wingdings"/>
      <w:u w:val="none"/>
    </w:rPr>
  </w:style>
  <w:style w:type="character" w:customStyle="1" w:styleId="ListLabel888">
    <w:name w:val="ListLabel 888"/>
    <w:qFormat/>
    <w:rPr>
      <w:rFonts w:cs="Wingdings 2"/>
      <w:u w:val="none"/>
    </w:rPr>
  </w:style>
  <w:style w:type="character" w:customStyle="1" w:styleId="ListLabel889">
    <w:name w:val="ListLabel 889"/>
    <w:qFormat/>
    <w:rPr>
      <w:rFonts w:cs="OpenSymbol"/>
      <w:u w:val="none"/>
    </w:rPr>
  </w:style>
  <w:style w:type="character" w:customStyle="1" w:styleId="ListLabel890">
    <w:name w:val="ListLabel 890"/>
    <w:qFormat/>
    <w:rPr>
      <w:rFonts w:cs="Wingdings"/>
      <w:u w:val="none"/>
    </w:rPr>
  </w:style>
  <w:style w:type="character" w:customStyle="1" w:styleId="ListLabel891">
    <w:name w:val="ListLabel 891"/>
    <w:qFormat/>
    <w:rPr>
      <w:rFonts w:cs="Wingdings 2"/>
      <w:u w:val="none"/>
    </w:rPr>
  </w:style>
  <w:style w:type="character" w:customStyle="1" w:styleId="ListLabel892">
    <w:name w:val="ListLabel 892"/>
    <w:qFormat/>
    <w:rPr>
      <w:rFonts w:cs="OpenSymbol"/>
      <w:u w:val="none"/>
    </w:rPr>
  </w:style>
  <w:style w:type="character" w:customStyle="1" w:styleId="ListLabel893">
    <w:name w:val="ListLabel 893"/>
    <w:qFormat/>
    <w:rPr>
      <w:rFonts w:ascii="Times New Roman" w:hAnsi="Times New Roman" w:cs="Wingdings"/>
      <w:sz w:val="24"/>
      <w:u w:val="none"/>
    </w:rPr>
  </w:style>
  <w:style w:type="character" w:customStyle="1" w:styleId="ListLabel894">
    <w:name w:val="ListLabel 894"/>
    <w:qFormat/>
    <w:rPr>
      <w:rFonts w:cs="Wingdings 2"/>
      <w:u w:val="none"/>
    </w:rPr>
  </w:style>
  <w:style w:type="character" w:customStyle="1" w:styleId="ListLabel895">
    <w:name w:val="ListLabel 895"/>
    <w:qFormat/>
    <w:rPr>
      <w:rFonts w:cs="OpenSymbol"/>
      <w:u w:val="none"/>
    </w:rPr>
  </w:style>
  <w:style w:type="character" w:customStyle="1" w:styleId="ListLabel896">
    <w:name w:val="ListLabel 896"/>
    <w:qFormat/>
    <w:rPr>
      <w:rFonts w:cs="Wingdings"/>
      <w:u w:val="none"/>
    </w:rPr>
  </w:style>
  <w:style w:type="character" w:customStyle="1" w:styleId="ListLabel897">
    <w:name w:val="ListLabel 897"/>
    <w:qFormat/>
    <w:rPr>
      <w:rFonts w:cs="Wingdings 2"/>
      <w:u w:val="none"/>
    </w:rPr>
  </w:style>
  <w:style w:type="character" w:customStyle="1" w:styleId="ListLabel898">
    <w:name w:val="ListLabel 898"/>
    <w:qFormat/>
    <w:rPr>
      <w:rFonts w:cs="OpenSymbol"/>
      <w:u w:val="none"/>
    </w:rPr>
  </w:style>
  <w:style w:type="character" w:customStyle="1" w:styleId="ListLabel899">
    <w:name w:val="ListLabel 899"/>
    <w:qFormat/>
    <w:rPr>
      <w:rFonts w:cs="Wingdings"/>
      <w:u w:val="none"/>
    </w:rPr>
  </w:style>
  <w:style w:type="character" w:customStyle="1" w:styleId="ListLabel900">
    <w:name w:val="ListLabel 900"/>
    <w:qFormat/>
    <w:rPr>
      <w:rFonts w:cs="Wingdings 2"/>
      <w:u w:val="none"/>
    </w:rPr>
  </w:style>
  <w:style w:type="character" w:customStyle="1" w:styleId="ListLabel901">
    <w:name w:val="ListLabel 901"/>
    <w:qFormat/>
    <w:rPr>
      <w:rFonts w:cs="OpenSymbol"/>
      <w:u w:val="none"/>
    </w:rPr>
  </w:style>
  <w:style w:type="character" w:customStyle="1" w:styleId="ListLabel902">
    <w:name w:val="ListLabel 902"/>
    <w:qFormat/>
    <w:rPr>
      <w:rFonts w:ascii="Times New Roman" w:hAnsi="Times New Roman" w:cs="Wingdings"/>
      <w:sz w:val="24"/>
      <w:u w:val="none"/>
    </w:rPr>
  </w:style>
  <w:style w:type="character" w:customStyle="1" w:styleId="ListLabel903">
    <w:name w:val="ListLabel 903"/>
    <w:qFormat/>
    <w:rPr>
      <w:rFonts w:cs="Wingdings 2"/>
      <w:u w:val="none"/>
    </w:rPr>
  </w:style>
  <w:style w:type="character" w:customStyle="1" w:styleId="ListLabel904">
    <w:name w:val="ListLabel 904"/>
    <w:qFormat/>
    <w:rPr>
      <w:rFonts w:cs="OpenSymbol"/>
      <w:u w:val="none"/>
    </w:rPr>
  </w:style>
  <w:style w:type="character" w:customStyle="1" w:styleId="ListLabel905">
    <w:name w:val="ListLabel 905"/>
    <w:qFormat/>
    <w:rPr>
      <w:rFonts w:cs="Wingdings"/>
      <w:u w:val="none"/>
    </w:rPr>
  </w:style>
  <w:style w:type="character" w:customStyle="1" w:styleId="ListLabel906">
    <w:name w:val="ListLabel 906"/>
    <w:qFormat/>
    <w:rPr>
      <w:rFonts w:cs="Wingdings 2"/>
      <w:u w:val="none"/>
    </w:rPr>
  </w:style>
  <w:style w:type="character" w:customStyle="1" w:styleId="ListLabel907">
    <w:name w:val="ListLabel 907"/>
    <w:qFormat/>
    <w:rPr>
      <w:rFonts w:cs="OpenSymbol"/>
      <w:u w:val="none"/>
    </w:rPr>
  </w:style>
  <w:style w:type="character" w:customStyle="1" w:styleId="ListLabel908">
    <w:name w:val="ListLabel 908"/>
    <w:qFormat/>
    <w:rPr>
      <w:rFonts w:cs="Wingdings"/>
      <w:u w:val="none"/>
    </w:rPr>
  </w:style>
  <w:style w:type="character" w:customStyle="1" w:styleId="ListLabel909">
    <w:name w:val="ListLabel 909"/>
    <w:qFormat/>
    <w:rPr>
      <w:rFonts w:cs="Wingdings 2"/>
      <w:u w:val="none"/>
    </w:rPr>
  </w:style>
  <w:style w:type="character" w:customStyle="1" w:styleId="ListLabel910">
    <w:name w:val="ListLabel 910"/>
    <w:qFormat/>
    <w:rPr>
      <w:rFonts w:cs="OpenSymbol"/>
      <w:u w:val="none"/>
    </w:rPr>
  </w:style>
  <w:style w:type="character" w:customStyle="1" w:styleId="ListLabel911">
    <w:name w:val="ListLabel 911"/>
    <w:qFormat/>
    <w:rPr>
      <w:rFonts w:ascii="Times New Roman" w:hAnsi="Times New Roman" w:cs="OpenSymbol"/>
      <w:sz w:val="24"/>
      <w:u w:val="none"/>
    </w:rPr>
  </w:style>
  <w:style w:type="character" w:customStyle="1" w:styleId="ListLabel912">
    <w:name w:val="ListLabel 912"/>
    <w:qFormat/>
    <w:rPr>
      <w:rFonts w:cs="Wingdings"/>
      <w:u w:val="none"/>
    </w:rPr>
  </w:style>
  <w:style w:type="character" w:customStyle="1" w:styleId="ListLabel913">
    <w:name w:val="ListLabel 913"/>
    <w:qFormat/>
    <w:rPr>
      <w:rFonts w:cs="OpenSymbol"/>
      <w:u w:val="none"/>
    </w:rPr>
  </w:style>
  <w:style w:type="character" w:customStyle="1" w:styleId="ListLabel914">
    <w:name w:val="ListLabel 914"/>
    <w:qFormat/>
    <w:rPr>
      <w:rFonts w:cs="Wingdings"/>
      <w:u w:val="none"/>
    </w:rPr>
  </w:style>
  <w:style w:type="character" w:customStyle="1" w:styleId="ListLabel915">
    <w:name w:val="ListLabel 915"/>
    <w:qFormat/>
    <w:rPr>
      <w:rFonts w:cs="OpenSymbol"/>
      <w:u w:val="none"/>
    </w:rPr>
  </w:style>
  <w:style w:type="character" w:customStyle="1" w:styleId="ListLabel916">
    <w:name w:val="ListLabel 916"/>
    <w:qFormat/>
    <w:rPr>
      <w:rFonts w:cs="Wingdings"/>
      <w:u w:val="none"/>
    </w:rPr>
  </w:style>
  <w:style w:type="character" w:customStyle="1" w:styleId="ListLabel917">
    <w:name w:val="ListLabel 917"/>
    <w:qFormat/>
    <w:rPr>
      <w:rFonts w:cs="OpenSymbol"/>
      <w:u w:val="none"/>
    </w:rPr>
  </w:style>
  <w:style w:type="character" w:customStyle="1" w:styleId="ListLabel918">
    <w:name w:val="ListLabel 918"/>
    <w:qFormat/>
    <w:rPr>
      <w:rFonts w:cs="Wingdings"/>
      <w:u w:val="none"/>
    </w:rPr>
  </w:style>
  <w:style w:type="character" w:customStyle="1" w:styleId="ListLabel919">
    <w:name w:val="ListLabel 919"/>
    <w:qFormat/>
    <w:rPr>
      <w:rFonts w:cs="OpenSymbol"/>
      <w:u w:val="none"/>
    </w:rPr>
  </w:style>
  <w:style w:type="character" w:customStyle="1" w:styleId="ListLabel920">
    <w:name w:val="ListLabel 920"/>
    <w:qFormat/>
    <w:rPr>
      <w:rFonts w:ascii="Times New Roman" w:hAnsi="Times New Roman"/>
      <w:sz w:val="24"/>
      <w:u w:val="none"/>
    </w:rPr>
  </w:style>
  <w:style w:type="character" w:customStyle="1" w:styleId="ListLabel921">
    <w:name w:val="ListLabel 921"/>
    <w:qFormat/>
    <w:rPr>
      <w:u w:val="none"/>
    </w:rPr>
  </w:style>
  <w:style w:type="character" w:customStyle="1" w:styleId="ListLabel922">
    <w:name w:val="ListLabel 922"/>
    <w:qFormat/>
    <w:rPr>
      <w:u w:val="none"/>
    </w:rPr>
  </w:style>
  <w:style w:type="character" w:customStyle="1" w:styleId="ListLabel923">
    <w:name w:val="ListLabel 923"/>
    <w:qFormat/>
    <w:rPr>
      <w:u w:val="none"/>
    </w:rPr>
  </w:style>
  <w:style w:type="character" w:customStyle="1" w:styleId="ListLabel924">
    <w:name w:val="ListLabel 924"/>
    <w:qFormat/>
    <w:rPr>
      <w:u w:val="none"/>
    </w:rPr>
  </w:style>
  <w:style w:type="character" w:customStyle="1" w:styleId="ListLabel925">
    <w:name w:val="ListLabel 925"/>
    <w:qFormat/>
    <w:rPr>
      <w:u w:val="none"/>
    </w:rPr>
  </w:style>
  <w:style w:type="character" w:customStyle="1" w:styleId="ListLabel926">
    <w:name w:val="ListLabel 926"/>
    <w:qFormat/>
    <w:rPr>
      <w:u w:val="none"/>
    </w:rPr>
  </w:style>
  <w:style w:type="character" w:customStyle="1" w:styleId="ListLabel927">
    <w:name w:val="ListLabel 927"/>
    <w:qFormat/>
    <w:rPr>
      <w:u w:val="none"/>
    </w:rPr>
  </w:style>
  <w:style w:type="character" w:customStyle="1" w:styleId="ListLabel928">
    <w:name w:val="ListLabel 928"/>
    <w:qFormat/>
    <w:rPr>
      <w:u w:val="none"/>
    </w:rPr>
  </w:style>
  <w:style w:type="character" w:customStyle="1" w:styleId="ListLabel929">
    <w:name w:val="ListLabel 929"/>
    <w:qFormat/>
    <w:rPr>
      <w:rFonts w:ascii="Times New Roman" w:hAnsi="Times New Roman" w:cs="Wingdings"/>
      <w:sz w:val="24"/>
      <w:u w:val="none"/>
    </w:rPr>
  </w:style>
  <w:style w:type="character" w:customStyle="1" w:styleId="ListLabel930">
    <w:name w:val="ListLabel 930"/>
    <w:qFormat/>
    <w:rPr>
      <w:rFonts w:cs="Wingdings 2"/>
      <w:u w:val="none"/>
    </w:rPr>
  </w:style>
  <w:style w:type="character" w:customStyle="1" w:styleId="ListLabel931">
    <w:name w:val="ListLabel 931"/>
    <w:qFormat/>
    <w:rPr>
      <w:rFonts w:cs="OpenSymbol"/>
      <w:u w:val="none"/>
    </w:rPr>
  </w:style>
  <w:style w:type="character" w:customStyle="1" w:styleId="ListLabel932">
    <w:name w:val="ListLabel 932"/>
    <w:qFormat/>
    <w:rPr>
      <w:rFonts w:cs="Wingdings"/>
      <w:u w:val="none"/>
    </w:rPr>
  </w:style>
  <w:style w:type="character" w:customStyle="1" w:styleId="ListLabel933">
    <w:name w:val="ListLabel 933"/>
    <w:qFormat/>
    <w:rPr>
      <w:rFonts w:cs="Wingdings 2"/>
      <w:u w:val="none"/>
    </w:rPr>
  </w:style>
  <w:style w:type="character" w:customStyle="1" w:styleId="ListLabel934">
    <w:name w:val="ListLabel 934"/>
    <w:qFormat/>
    <w:rPr>
      <w:rFonts w:cs="OpenSymbol"/>
      <w:u w:val="none"/>
    </w:rPr>
  </w:style>
  <w:style w:type="character" w:customStyle="1" w:styleId="ListLabel935">
    <w:name w:val="ListLabel 935"/>
    <w:qFormat/>
    <w:rPr>
      <w:rFonts w:cs="Wingdings"/>
      <w:u w:val="none"/>
    </w:rPr>
  </w:style>
  <w:style w:type="character" w:customStyle="1" w:styleId="ListLabel936">
    <w:name w:val="ListLabel 936"/>
    <w:qFormat/>
    <w:rPr>
      <w:rFonts w:cs="Wingdings 2"/>
      <w:u w:val="none"/>
    </w:rPr>
  </w:style>
  <w:style w:type="character" w:customStyle="1" w:styleId="ListLabel937">
    <w:name w:val="ListLabel 937"/>
    <w:qFormat/>
    <w:rPr>
      <w:rFonts w:cs="OpenSymbol"/>
      <w:u w:val="none"/>
    </w:rPr>
  </w:style>
  <w:style w:type="character" w:customStyle="1" w:styleId="ListLabel938">
    <w:name w:val="ListLabel 938"/>
    <w:qFormat/>
    <w:rPr>
      <w:rFonts w:ascii="Times New Roman" w:hAnsi="Times New Roman"/>
      <w:sz w:val="24"/>
      <w:u w:val="none"/>
    </w:rPr>
  </w:style>
  <w:style w:type="character" w:customStyle="1" w:styleId="ListLabel939">
    <w:name w:val="ListLabel 939"/>
    <w:qFormat/>
    <w:rPr>
      <w:u w:val="none"/>
    </w:rPr>
  </w:style>
  <w:style w:type="character" w:customStyle="1" w:styleId="ListLabel940">
    <w:name w:val="ListLabel 940"/>
    <w:qFormat/>
    <w:rPr>
      <w:u w:val="none"/>
    </w:rPr>
  </w:style>
  <w:style w:type="character" w:customStyle="1" w:styleId="ListLabel941">
    <w:name w:val="ListLabel 941"/>
    <w:qFormat/>
    <w:rPr>
      <w:u w:val="none"/>
    </w:rPr>
  </w:style>
  <w:style w:type="character" w:customStyle="1" w:styleId="ListLabel942">
    <w:name w:val="ListLabel 942"/>
    <w:qFormat/>
    <w:rPr>
      <w:u w:val="none"/>
    </w:rPr>
  </w:style>
  <w:style w:type="character" w:customStyle="1" w:styleId="ListLabel943">
    <w:name w:val="ListLabel 943"/>
    <w:qFormat/>
    <w:rPr>
      <w:u w:val="none"/>
    </w:rPr>
  </w:style>
  <w:style w:type="character" w:customStyle="1" w:styleId="ListLabel944">
    <w:name w:val="ListLabel 944"/>
    <w:qFormat/>
    <w:rPr>
      <w:u w:val="none"/>
    </w:rPr>
  </w:style>
  <w:style w:type="character" w:customStyle="1" w:styleId="ListLabel945">
    <w:name w:val="ListLabel 945"/>
    <w:qFormat/>
    <w:rPr>
      <w:u w:val="none"/>
    </w:rPr>
  </w:style>
  <w:style w:type="character" w:customStyle="1" w:styleId="ListLabel946">
    <w:name w:val="ListLabel 946"/>
    <w:qFormat/>
    <w:rPr>
      <w:u w:val="none"/>
    </w:rPr>
  </w:style>
  <w:style w:type="character" w:customStyle="1" w:styleId="ListLabel947">
    <w:name w:val="ListLabel 947"/>
    <w:qFormat/>
    <w:rPr>
      <w:rFonts w:ascii="Times New Roman" w:hAnsi="Times New Roman" w:cs="Wingdings"/>
      <w:sz w:val="24"/>
      <w:u w:val="none"/>
    </w:rPr>
  </w:style>
  <w:style w:type="character" w:customStyle="1" w:styleId="ListLabel948">
    <w:name w:val="ListLabel 948"/>
    <w:qFormat/>
    <w:rPr>
      <w:rFonts w:cs="Wingdings 2"/>
      <w:u w:val="none"/>
    </w:rPr>
  </w:style>
  <w:style w:type="character" w:customStyle="1" w:styleId="ListLabel949">
    <w:name w:val="ListLabel 949"/>
    <w:qFormat/>
    <w:rPr>
      <w:rFonts w:cs="OpenSymbol"/>
      <w:u w:val="none"/>
    </w:rPr>
  </w:style>
  <w:style w:type="character" w:customStyle="1" w:styleId="ListLabel950">
    <w:name w:val="ListLabel 950"/>
    <w:qFormat/>
    <w:rPr>
      <w:rFonts w:cs="Wingdings"/>
      <w:u w:val="none"/>
    </w:rPr>
  </w:style>
  <w:style w:type="character" w:customStyle="1" w:styleId="ListLabel951">
    <w:name w:val="ListLabel 951"/>
    <w:qFormat/>
    <w:rPr>
      <w:rFonts w:cs="Wingdings 2"/>
      <w:u w:val="none"/>
    </w:rPr>
  </w:style>
  <w:style w:type="character" w:customStyle="1" w:styleId="ListLabel952">
    <w:name w:val="ListLabel 952"/>
    <w:qFormat/>
    <w:rPr>
      <w:rFonts w:cs="OpenSymbol"/>
      <w:u w:val="none"/>
    </w:rPr>
  </w:style>
  <w:style w:type="character" w:customStyle="1" w:styleId="ListLabel953">
    <w:name w:val="ListLabel 953"/>
    <w:qFormat/>
    <w:rPr>
      <w:rFonts w:cs="Wingdings"/>
      <w:u w:val="none"/>
    </w:rPr>
  </w:style>
  <w:style w:type="character" w:customStyle="1" w:styleId="ListLabel954">
    <w:name w:val="ListLabel 954"/>
    <w:qFormat/>
    <w:rPr>
      <w:rFonts w:cs="Wingdings 2"/>
      <w:u w:val="none"/>
    </w:rPr>
  </w:style>
  <w:style w:type="character" w:customStyle="1" w:styleId="ListLabel955">
    <w:name w:val="ListLabel 955"/>
    <w:qFormat/>
    <w:rPr>
      <w:rFonts w:cs="OpenSymbol"/>
      <w:u w:val="none"/>
    </w:rPr>
  </w:style>
  <w:style w:type="character" w:customStyle="1" w:styleId="ListLabel956">
    <w:name w:val="ListLabel 956"/>
    <w:qFormat/>
    <w:rPr>
      <w:rFonts w:ascii="Times New Roman" w:hAnsi="Times New Roman"/>
      <w:sz w:val="24"/>
      <w:u w:val="none"/>
    </w:rPr>
  </w:style>
  <w:style w:type="character" w:customStyle="1" w:styleId="ListLabel957">
    <w:name w:val="ListLabel 957"/>
    <w:qFormat/>
    <w:rPr>
      <w:u w:val="none"/>
    </w:rPr>
  </w:style>
  <w:style w:type="character" w:customStyle="1" w:styleId="ListLabel958">
    <w:name w:val="ListLabel 958"/>
    <w:qFormat/>
    <w:rPr>
      <w:u w:val="none"/>
    </w:rPr>
  </w:style>
  <w:style w:type="character" w:customStyle="1" w:styleId="ListLabel959">
    <w:name w:val="ListLabel 959"/>
    <w:qFormat/>
    <w:rPr>
      <w:u w:val="none"/>
    </w:rPr>
  </w:style>
  <w:style w:type="character" w:customStyle="1" w:styleId="ListLabel960">
    <w:name w:val="ListLabel 960"/>
    <w:qFormat/>
    <w:rPr>
      <w:u w:val="none"/>
    </w:rPr>
  </w:style>
  <w:style w:type="character" w:customStyle="1" w:styleId="ListLabel961">
    <w:name w:val="ListLabel 961"/>
    <w:qFormat/>
    <w:rPr>
      <w:u w:val="none"/>
    </w:rPr>
  </w:style>
  <w:style w:type="character" w:customStyle="1" w:styleId="ListLabel962">
    <w:name w:val="ListLabel 962"/>
    <w:qFormat/>
    <w:rPr>
      <w:u w:val="none"/>
    </w:rPr>
  </w:style>
  <w:style w:type="character" w:customStyle="1" w:styleId="ListLabel963">
    <w:name w:val="ListLabel 963"/>
    <w:qFormat/>
    <w:rPr>
      <w:u w:val="none"/>
    </w:rPr>
  </w:style>
  <w:style w:type="character" w:customStyle="1" w:styleId="ListLabel964">
    <w:name w:val="ListLabel 964"/>
    <w:qFormat/>
    <w:rPr>
      <w:u w:val="none"/>
    </w:rPr>
  </w:style>
  <w:style w:type="character" w:customStyle="1" w:styleId="ListLabel965">
    <w:name w:val="ListLabel 965"/>
    <w:qFormat/>
    <w:rPr>
      <w:rFonts w:ascii="Times New Roman" w:hAnsi="Times New Roman" w:cs="Times New Roman"/>
      <w:b/>
      <w:sz w:val="24"/>
    </w:rPr>
  </w:style>
  <w:style w:type="character" w:customStyle="1" w:styleId="ListLabel966">
    <w:name w:val="ListLabel 966"/>
    <w:qFormat/>
    <w:rPr>
      <w:rFonts w:cs="Courier New"/>
    </w:rPr>
  </w:style>
  <w:style w:type="character" w:customStyle="1" w:styleId="ListLabel967">
    <w:name w:val="ListLabel 967"/>
    <w:qFormat/>
    <w:rPr>
      <w:rFonts w:cs="Wingdings"/>
    </w:rPr>
  </w:style>
  <w:style w:type="character" w:customStyle="1" w:styleId="ListLabel968">
    <w:name w:val="ListLabel 968"/>
    <w:qFormat/>
    <w:rPr>
      <w:rFonts w:cs="Symbol"/>
    </w:rPr>
  </w:style>
  <w:style w:type="character" w:customStyle="1" w:styleId="ListLabel969">
    <w:name w:val="ListLabel 969"/>
    <w:qFormat/>
    <w:rPr>
      <w:rFonts w:cs="Courier New"/>
    </w:rPr>
  </w:style>
  <w:style w:type="character" w:customStyle="1" w:styleId="ListLabel970">
    <w:name w:val="ListLabel 970"/>
    <w:qFormat/>
    <w:rPr>
      <w:rFonts w:cs="Wingdings"/>
    </w:rPr>
  </w:style>
  <w:style w:type="character" w:customStyle="1" w:styleId="ListLabel971">
    <w:name w:val="ListLabel 971"/>
    <w:qFormat/>
    <w:rPr>
      <w:rFonts w:cs="Symbol"/>
    </w:rPr>
  </w:style>
  <w:style w:type="character" w:customStyle="1" w:styleId="ListLabel972">
    <w:name w:val="ListLabel 972"/>
    <w:qFormat/>
    <w:rPr>
      <w:rFonts w:cs="Courier New"/>
    </w:rPr>
  </w:style>
  <w:style w:type="character" w:customStyle="1" w:styleId="ListLabel973">
    <w:name w:val="ListLabel 973"/>
    <w:qFormat/>
    <w:rPr>
      <w:rFonts w:cs="Wingdings"/>
    </w:rPr>
  </w:style>
  <w:style w:type="paragraph" w:customStyle="1" w:styleId="Heading">
    <w:name w:val="Heading"/>
    <w:basedOn w:val="Normal"/>
    <w:next w:val="BodyText"/>
    <w:qFormat/>
    <w:rsid w:val="006E4E3D"/>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6E4E3D"/>
    <w:pPr>
      <w:spacing w:after="140"/>
    </w:pPr>
  </w:style>
  <w:style w:type="paragraph" w:styleId="List">
    <w:name w:val="List"/>
    <w:basedOn w:val="BodyText"/>
    <w:rsid w:val="006E4E3D"/>
    <w:rPr>
      <w:rFonts w:cs="Lohit Devanagari"/>
    </w:rPr>
  </w:style>
  <w:style w:type="paragraph" w:styleId="Caption">
    <w:name w:val="caption"/>
    <w:basedOn w:val="Normal"/>
    <w:qFormat/>
    <w:rsid w:val="006E4E3D"/>
    <w:pPr>
      <w:suppressLineNumbers/>
      <w:spacing w:before="120" w:after="120"/>
    </w:pPr>
    <w:rPr>
      <w:rFonts w:cs="Lohit Devanagari"/>
      <w:i/>
      <w:iCs/>
      <w:sz w:val="24"/>
      <w:szCs w:val="24"/>
    </w:rPr>
  </w:style>
  <w:style w:type="paragraph" w:customStyle="1" w:styleId="Index">
    <w:name w:val="Index"/>
    <w:basedOn w:val="Normal"/>
    <w:qFormat/>
    <w:rsid w:val="006E4E3D"/>
    <w:pPr>
      <w:suppressLineNumbers/>
    </w:pPr>
    <w:rPr>
      <w:rFonts w:cs="Lohit Devanagari"/>
    </w:rPr>
  </w:style>
  <w:style w:type="paragraph" w:customStyle="1" w:styleId="LO-normal">
    <w:name w:val="LO-normal"/>
    <w:qFormat/>
    <w:rsid w:val="006E4E3D"/>
    <w:pPr>
      <w:bidi/>
    </w:pPr>
    <w:rPr>
      <w:sz w:val="22"/>
    </w:rPr>
  </w:style>
  <w:style w:type="paragraph" w:styleId="Title">
    <w:name w:val="Title"/>
    <w:basedOn w:val="LO-normal"/>
    <w:next w:val="Normal"/>
    <w:qFormat/>
    <w:rsid w:val="006E4E3D"/>
    <w:pPr>
      <w:keepNext/>
      <w:keepLines/>
      <w:spacing w:before="480" w:after="120"/>
    </w:pPr>
    <w:rPr>
      <w:b/>
      <w:sz w:val="72"/>
      <w:szCs w:val="72"/>
    </w:rPr>
  </w:style>
  <w:style w:type="paragraph" w:styleId="Subtitle">
    <w:name w:val="Subtitle"/>
    <w:basedOn w:val="LO-normal"/>
    <w:next w:val="Normal"/>
    <w:qFormat/>
    <w:rsid w:val="006E4E3D"/>
    <w:pPr>
      <w:keepNext/>
      <w:keepLines/>
      <w:spacing w:before="360" w:after="80"/>
    </w:pPr>
    <w:rPr>
      <w:rFonts w:ascii="Georgia" w:eastAsia="Georgia" w:hAnsi="Georgia" w:cs="Georgia"/>
      <w:i/>
      <w:color w:val="666666"/>
      <w:sz w:val="48"/>
      <w:szCs w:val="48"/>
    </w:rPr>
  </w:style>
  <w:style w:type="paragraph" w:styleId="FootnoteText">
    <w:name w:val="footnote text"/>
    <w:basedOn w:val="Normal"/>
    <w:rsid w:val="006E4E3D"/>
  </w:style>
  <w:style w:type="paragraph" w:styleId="Header">
    <w:name w:val="header"/>
    <w:basedOn w:val="Normal"/>
    <w:rsid w:val="006E4E3D"/>
  </w:style>
  <w:style w:type="paragraph" w:styleId="ListParagraph">
    <w:name w:val="List Paragraph"/>
    <w:basedOn w:val="Normal"/>
    <w:uiPriority w:val="34"/>
    <w:qFormat/>
    <w:rsid w:val="00AB44B7"/>
    <w:pPr>
      <w:ind w:left="720"/>
      <w:contextualSpacing/>
    </w:pPr>
    <w:rPr>
      <w:rFonts w:cs="Mangal"/>
      <w:szCs w:val="20"/>
    </w:rPr>
  </w:style>
  <w:style w:type="paragraph" w:styleId="Footer">
    <w:name w:val="footer"/>
    <w:basedOn w:val="Normal"/>
    <w:link w:val="FooterChar"/>
    <w:uiPriority w:val="99"/>
    <w:unhideWhenUsed/>
    <w:rsid w:val="00E65F49"/>
    <w:pPr>
      <w:tabs>
        <w:tab w:val="center" w:pos="4680"/>
        <w:tab w:val="right" w:pos="9360"/>
      </w:tabs>
      <w:spacing w:after="0" w:line="240" w:lineRule="auto"/>
    </w:pPr>
    <w:rPr>
      <w:rFonts w:cs="Mangal"/>
      <w:szCs w:val="20"/>
    </w:rPr>
  </w:style>
  <w:style w:type="character" w:customStyle="1" w:styleId="FooterChar">
    <w:name w:val="Footer Char"/>
    <w:basedOn w:val="DefaultParagraphFont"/>
    <w:link w:val="Footer"/>
    <w:uiPriority w:val="99"/>
    <w:rsid w:val="00E65F49"/>
    <w:rPr>
      <w:rFonts w:cs="Mang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nhri.info/?p=14979" TargetMode="External"/><Relationship Id="rId2" Type="http://schemas.openxmlformats.org/officeDocument/2006/relationships/hyperlink" Target="https://www.anhri.info/?p=14807" TargetMode="External"/><Relationship Id="rId1" Type="http://schemas.openxmlformats.org/officeDocument/2006/relationships/hyperlink" Target="https://undocs.org/pdf?symbol=ar/A/59/2005" TargetMode="External"/><Relationship Id="rId4" Type="http://schemas.openxmlformats.org/officeDocument/2006/relationships/hyperlink" Target="https://www.anhri.info/?post_type=journa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7783</Words>
  <Characters>44365</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Mr.Gamal</dc:creator>
  <dc:description/>
  <cp:lastModifiedBy>Hussien</cp:lastModifiedBy>
  <cp:revision>2</cp:revision>
  <dcterms:created xsi:type="dcterms:W3CDTF">2020-07-16T11:03:00Z</dcterms:created>
  <dcterms:modified xsi:type="dcterms:W3CDTF">2020-07-16T11:03:00Z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