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CF3" w:rsidRPr="00981C18" w:rsidRDefault="00FA1CF3" w:rsidP="00981C18">
      <w:pPr>
        <w:bidi w:val="0"/>
        <w:spacing w:after="120" w:line="240" w:lineRule="auto"/>
        <w:jc w:val="both"/>
        <w:rPr>
          <w:rFonts w:asciiTheme="majorHAnsi" w:eastAsia="Times New Roman" w:hAnsiTheme="majorHAnsi" w:cs="Times New Roman"/>
          <w:b/>
          <w:bCs/>
          <w:sz w:val="24"/>
          <w:szCs w:val="24"/>
          <w:lang w:bidi="ar-EG"/>
        </w:rPr>
      </w:pPr>
      <w:r w:rsidRPr="00981C18">
        <w:rPr>
          <w:rFonts w:asciiTheme="majorHAnsi" w:eastAsia="Times New Roman" w:hAnsiTheme="majorHAnsi" w:cs="Times New Roman"/>
          <w:b/>
          <w:bCs/>
          <w:sz w:val="24"/>
          <w:szCs w:val="24"/>
          <w:lang w:bidi="ar-EG"/>
        </w:rPr>
        <w:t>The Arabic Network for Human Rights Information (ANHRI)</w:t>
      </w:r>
    </w:p>
    <w:p w:rsidR="00FA1CF3" w:rsidRPr="00981C18" w:rsidRDefault="00FA1CF3" w:rsidP="00981C18">
      <w:pPr>
        <w:bidi w:val="0"/>
        <w:spacing w:after="120" w:line="240" w:lineRule="auto"/>
        <w:jc w:val="both"/>
        <w:rPr>
          <w:rFonts w:asciiTheme="majorHAnsi" w:eastAsia="Times New Roman" w:hAnsiTheme="majorHAnsi" w:cs="Times New Roman"/>
          <w:b/>
          <w:bCs/>
          <w:sz w:val="24"/>
          <w:szCs w:val="24"/>
          <w:lang w:bidi="ar-EG"/>
        </w:rPr>
      </w:pPr>
      <w:r w:rsidRPr="00981C18">
        <w:rPr>
          <w:rFonts w:asciiTheme="majorHAnsi" w:eastAsia="Times New Roman" w:hAnsiTheme="majorHAnsi" w:cs="Times New Roman"/>
          <w:b/>
          <w:bCs/>
          <w:sz w:val="24"/>
          <w:szCs w:val="24"/>
          <w:lang w:bidi="ar-EG"/>
        </w:rPr>
        <w:t>"Lawyers for Democracy" Initiative</w:t>
      </w:r>
    </w:p>
    <w:p w:rsidR="00AE551E" w:rsidRPr="00FA1CF3" w:rsidRDefault="00AE551E" w:rsidP="00981C18">
      <w:pPr>
        <w:bidi w:val="0"/>
        <w:spacing w:after="120" w:line="240" w:lineRule="auto"/>
        <w:jc w:val="both"/>
        <w:rPr>
          <w:rFonts w:asciiTheme="majorHAnsi" w:eastAsia="Times New Roman" w:hAnsiTheme="majorHAnsi" w:cs="Times New Roman"/>
          <w:sz w:val="24"/>
          <w:szCs w:val="24"/>
          <w:rtl/>
          <w:lang w:bidi="ar-EG"/>
        </w:rPr>
      </w:pPr>
    </w:p>
    <w:p w:rsidR="00FA1CF3" w:rsidRPr="00FA1CF3" w:rsidRDefault="00FA1CF3" w:rsidP="00981C18">
      <w:pPr>
        <w:bidi w:val="0"/>
        <w:spacing w:before="240" w:after="120"/>
        <w:jc w:val="center"/>
        <w:rPr>
          <w:rFonts w:ascii="Times New Roman" w:eastAsia="Times New Roman" w:hAnsi="Times New Roman" w:cs="Times New Roman"/>
          <w:sz w:val="24"/>
          <w:szCs w:val="24"/>
        </w:rPr>
      </w:pPr>
      <w:r w:rsidRPr="00FA1CF3">
        <w:rPr>
          <w:rFonts w:ascii="Cambria" w:eastAsia="Times New Roman" w:hAnsi="Cambria" w:cs="Times New Roman"/>
          <w:b/>
          <w:bCs/>
          <w:color w:val="000000"/>
          <w:sz w:val="28"/>
          <w:szCs w:val="28"/>
        </w:rPr>
        <w:t xml:space="preserve">The Democratic Path in Egypt during the </w:t>
      </w:r>
      <w:r>
        <w:rPr>
          <w:rFonts w:ascii="Cambria" w:eastAsia="Times New Roman" w:hAnsi="Cambria" w:cs="Times New Roman"/>
          <w:b/>
          <w:bCs/>
          <w:color w:val="000000"/>
          <w:sz w:val="28"/>
          <w:szCs w:val="28"/>
        </w:rPr>
        <w:t>Second</w:t>
      </w:r>
      <w:r w:rsidRPr="00FA1CF3">
        <w:rPr>
          <w:rFonts w:ascii="Cambria" w:eastAsia="Times New Roman" w:hAnsi="Cambria" w:cs="Times New Roman"/>
          <w:b/>
          <w:bCs/>
          <w:color w:val="000000"/>
          <w:sz w:val="28"/>
          <w:szCs w:val="28"/>
        </w:rPr>
        <w:t xml:space="preserve"> Quarter of 2019</w:t>
      </w:r>
    </w:p>
    <w:p w:rsidR="00EE22FD" w:rsidRPr="00AE551E" w:rsidRDefault="00EE22FD" w:rsidP="00981C18">
      <w:pPr>
        <w:bidi w:val="0"/>
        <w:spacing w:after="120" w:line="240" w:lineRule="auto"/>
        <w:jc w:val="both"/>
        <w:rPr>
          <w:rFonts w:ascii="Cambria" w:eastAsia="Times New Roman" w:hAnsi="Cambria" w:cs="Times New Roman"/>
          <w:b/>
          <w:bCs/>
          <w:sz w:val="24"/>
          <w:szCs w:val="24"/>
        </w:rPr>
      </w:pPr>
      <w:r>
        <w:rPr>
          <w:rFonts w:ascii="Cambria" w:eastAsia="Times New Roman" w:hAnsi="Cambria" w:cs="Times New Roman"/>
          <w:b/>
          <w:bCs/>
          <w:sz w:val="24"/>
          <w:szCs w:val="24"/>
        </w:rPr>
        <w:t>Before we begin</w:t>
      </w:r>
      <w:r w:rsidRPr="00AE551E">
        <w:rPr>
          <w:rFonts w:ascii="Cambria" w:eastAsia="Times New Roman" w:hAnsi="Cambria" w:cs="Times New Roman"/>
          <w:b/>
          <w:bCs/>
          <w:sz w:val="24"/>
          <w:szCs w:val="24"/>
        </w:rPr>
        <w:t xml:space="preserve">: </w:t>
      </w:r>
    </w:p>
    <w:p w:rsidR="00FA1CF3" w:rsidRDefault="00FA1CF3" w:rsidP="00981C18">
      <w:pPr>
        <w:bidi w:val="0"/>
        <w:spacing w:after="120" w:line="240" w:lineRule="auto"/>
        <w:jc w:val="both"/>
        <w:rPr>
          <w:rFonts w:ascii="Times New Roman" w:eastAsia="Times New Roman" w:hAnsi="Times New Roman" w:cs="Times New Roman"/>
          <w:sz w:val="24"/>
          <w:szCs w:val="24"/>
        </w:rPr>
      </w:pPr>
      <w:r w:rsidRPr="00FA1CF3">
        <w:rPr>
          <w:rFonts w:ascii="Cambria" w:eastAsia="Times New Roman" w:hAnsi="Cambria" w:cs="Times New Roman"/>
          <w:color w:val="000000"/>
          <w:sz w:val="24"/>
          <w:szCs w:val="24"/>
        </w:rPr>
        <w:t>The Democratic Path is a report that is launched by the Arabic Network for Human Rights Information (ANHRI) every three months, i.e. quarterly, starting from 2018. In previous years, ANHRI used to publish the report on a monthly basis through the “Lawyers for Democracy” initiative it launche</w:t>
      </w:r>
      <w:r>
        <w:rPr>
          <w:rFonts w:ascii="Cambria" w:eastAsia="Times New Roman" w:hAnsi="Cambria" w:cs="Times New Roman"/>
          <w:color w:val="000000"/>
          <w:sz w:val="24"/>
          <w:szCs w:val="24"/>
        </w:rPr>
        <w:t>d</w:t>
      </w:r>
      <w:r w:rsidRPr="00FA1CF3">
        <w:rPr>
          <w:rFonts w:ascii="Cambria" w:eastAsia="Times New Roman" w:hAnsi="Cambria" w:cs="Times New Roman"/>
          <w:color w:val="000000"/>
          <w:sz w:val="24"/>
          <w:szCs w:val="24"/>
        </w:rPr>
        <w:t xml:space="preserve"> in 2014 to monitor the democratic process in Egypt.</w:t>
      </w:r>
    </w:p>
    <w:p w:rsidR="00AE551E" w:rsidRDefault="00AE551E" w:rsidP="00981C18">
      <w:pPr>
        <w:pStyle w:val="NormalWeb"/>
        <w:spacing w:before="0" w:beforeAutospacing="0" w:after="120" w:afterAutospacing="0"/>
        <w:jc w:val="both"/>
      </w:pPr>
      <w:r>
        <w:rPr>
          <w:rFonts w:ascii="Cambria" w:hAnsi="Cambria"/>
          <w:color w:val="000000"/>
        </w:rPr>
        <w:t xml:space="preserve">In addition to the monthly reports issued to monitor the state of democracy, ANHRI issued annual reports to monitor the democratic path in </w:t>
      </w:r>
      <w:r w:rsidRPr="00AE551E">
        <w:rPr>
          <w:rFonts w:ascii="Cambria" w:hAnsi="Cambria"/>
          <w:color w:val="000000"/>
        </w:rPr>
        <w:t>2014, 2015, 2016, 2017 and 2018</w:t>
      </w:r>
      <w:r>
        <w:rPr>
          <w:rFonts w:ascii="Cambria" w:hAnsi="Cambria"/>
          <w:color w:val="000000"/>
        </w:rPr>
        <w:t>, which can be accessed through the “Reports” section on ANHRI’s website by clicking on the following link:</w:t>
      </w:r>
    </w:p>
    <w:p w:rsidR="00FA1CF3" w:rsidRDefault="003D783A" w:rsidP="00981C18">
      <w:pPr>
        <w:bidi w:val="0"/>
        <w:spacing w:after="120" w:line="240" w:lineRule="auto"/>
        <w:jc w:val="both"/>
        <w:rPr>
          <w:rFonts w:ascii="Times New Roman" w:eastAsia="Times New Roman" w:hAnsi="Times New Roman" w:cs="Times New Roman"/>
          <w:sz w:val="24"/>
          <w:szCs w:val="24"/>
        </w:rPr>
      </w:pPr>
      <w:hyperlink r:id="rId5" w:history="1">
        <w:r w:rsidR="00FA1CF3" w:rsidRPr="00FA1CF3">
          <w:rPr>
            <w:rFonts w:ascii="Cambria" w:eastAsia="Times New Roman" w:hAnsi="Cambria" w:cs="Times New Roman"/>
            <w:color w:val="0000FF"/>
            <w:sz w:val="24"/>
            <w:szCs w:val="24"/>
            <w:u w:val="single"/>
          </w:rPr>
          <w:t>https://www.anhri.info/?cat=7</w:t>
        </w:r>
      </w:hyperlink>
    </w:p>
    <w:p w:rsidR="00AE551E" w:rsidRDefault="00AE551E" w:rsidP="00981C18">
      <w:pPr>
        <w:bidi w:val="0"/>
        <w:spacing w:after="120" w:line="240" w:lineRule="auto"/>
        <w:jc w:val="both"/>
        <w:rPr>
          <w:rFonts w:ascii="Times New Roman" w:eastAsia="Times New Roman" w:hAnsi="Times New Roman" w:cs="Times New Roman"/>
          <w:sz w:val="24"/>
          <w:szCs w:val="24"/>
        </w:rPr>
      </w:pPr>
    </w:p>
    <w:p w:rsidR="00AE551E" w:rsidRPr="00AE551E" w:rsidRDefault="00AE551E" w:rsidP="00981C18">
      <w:pPr>
        <w:bidi w:val="0"/>
        <w:spacing w:after="120" w:line="240" w:lineRule="auto"/>
        <w:jc w:val="both"/>
        <w:rPr>
          <w:rFonts w:ascii="Cambria" w:eastAsia="Times New Roman" w:hAnsi="Cambria" w:cs="Times New Roman"/>
          <w:b/>
          <w:bCs/>
          <w:sz w:val="24"/>
          <w:szCs w:val="24"/>
        </w:rPr>
      </w:pPr>
      <w:r w:rsidRPr="00AE551E">
        <w:rPr>
          <w:rFonts w:ascii="Cambria" w:eastAsia="Times New Roman" w:hAnsi="Cambria" w:cs="Times New Roman"/>
          <w:b/>
          <w:bCs/>
          <w:sz w:val="24"/>
          <w:szCs w:val="24"/>
        </w:rPr>
        <w:t xml:space="preserve">Introduction: </w:t>
      </w:r>
    </w:p>
    <w:p w:rsidR="00842437" w:rsidRDefault="00AE551E" w:rsidP="00981C18">
      <w:pPr>
        <w:bidi w:val="0"/>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The second quarter of this year witnessed</w:t>
      </w:r>
      <w:r w:rsidRPr="00AE551E">
        <w:rPr>
          <w:rFonts w:ascii="Cambria" w:eastAsia="Times New Roman" w:hAnsi="Cambria" w:cs="Times New Roman"/>
          <w:sz w:val="24"/>
          <w:szCs w:val="24"/>
        </w:rPr>
        <w:t xml:space="preserve"> </w:t>
      </w:r>
      <w:r w:rsidR="00842437">
        <w:rPr>
          <w:rFonts w:ascii="Cambria" w:eastAsia="Times New Roman" w:hAnsi="Cambria" w:cs="Times New Roman"/>
          <w:sz w:val="24"/>
          <w:szCs w:val="24"/>
        </w:rPr>
        <w:t>Egypt's</w:t>
      </w:r>
      <w:r w:rsidRPr="00AE551E">
        <w:rPr>
          <w:rFonts w:ascii="Cambria" w:eastAsia="Times New Roman" w:hAnsi="Cambria" w:cs="Times New Roman"/>
          <w:sz w:val="24"/>
          <w:szCs w:val="24"/>
        </w:rPr>
        <w:t xml:space="preserve"> High Elections Commission </w:t>
      </w:r>
      <w:r>
        <w:rPr>
          <w:rFonts w:ascii="Cambria" w:eastAsia="Times New Roman" w:hAnsi="Cambria" w:cs="Times New Roman"/>
          <w:sz w:val="24"/>
          <w:szCs w:val="24"/>
        </w:rPr>
        <w:t>announcing the results o</w:t>
      </w:r>
      <w:r w:rsidR="00842437">
        <w:rPr>
          <w:rFonts w:ascii="Cambria" w:eastAsia="Times New Roman" w:hAnsi="Cambria" w:cs="Times New Roman"/>
          <w:sz w:val="24"/>
          <w:szCs w:val="24"/>
        </w:rPr>
        <w:t>f</w:t>
      </w:r>
      <w:r>
        <w:rPr>
          <w:rFonts w:ascii="Cambria" w:eastAsia="Times New Roman" w:hAnsi="Cambria" w:cs="Times New Roman"/>
          <w:sz w:val="24"/>
          <w:szCs w:val="24"/>
        </w:rPr>
        <w:t xml:space="preserve"> the </w:t>
      </w:r>
      <w:r w:rsidRPr="00AE551E">
        <w:rPr>
          <w:rFonts w:ascii="Cambria" w:eastAsia="Times New Roman" w:hAnsi="Cambria" w:cs="Times New Roman"/>
          <w:sz w:val="24"/>
          <w:szCs w:val="24"/>
        </w:rPr>
        <w:t>referendum on the constitutional amendments</w:t>
      </w:r>
      <w:r w:rsidR="00842437">
        <w:rPr>
          <w:rFonts w:ascii="Cambria" w:eastAsia="Times New Roman" w:hAnsi="Cambria" w:cs="Times New Roman"/>
          <w:sz w:val="24"/>
          <w:szCs w:val="24"/>
        </w:rPr>
        <w:t xml:space="preserve">- </w:t>
      </w:r>
      <w:r w:rsidR="00842437" w:rsidRPr="00842437">
        <w:rPr>
          <w:rFonts w:ascii="Cambria" w:eastAsia="Times New Roman" w:hAnsi="Cambria" w:cs="Times New Roman"/>
          <w:sz w:val="24"/>
          <w:szCs w:val="24"/>
        </w:rPr>
        <w:t>most prominent</w:t>
      </w:r>
      <w:r w:rsidR="00842437">
        <w:rPr>
          <w:rFonts w:ascii="Cambria" w:eastAsia="Times New Roman" w:hAnsi="Cambria" w:cs="Times New Roman"/>
          <w:sz w:val="24"/>
          <w:szCs w:val="24"/>
        </w:rPr>
        <w:t xml:space="preserve"> of which is the article </w:t>
      </w:r>
      <w:r w:rsidR="007B0C62">
        <w:rPr>
          <w:rFonts w:ascii="Cambria" w:eastAsia="Times New Roman" w:hAnsi="Cambria" w:cs="Times New Roman"/>
          <w:sz w:val="24"/>
          <w:szCs w:val="24"/>
        </w:rPr>
        <w:t xml:space="preserve">pertaining to </w:t>
      </w:r>
      <w:r w:rsidR="007B0C62" w:rsidRPr="007B0C62">
        <w:rPr>
          <w:rFonts w:ascii="Cambria" w:eastAsia="Times New Roman" w:hAnsi="Cambria" w:cs="Times New Roman"/>
          <w:sz w:val="24"/>
          <w:szCs w:val="24"/>
        </w:rPr>
        <w:t>presidential term limits</w:t>
      </w:r>
      <w:r w:rsidR="00954A35">
        <w:rPr>
          <w:rFonts w:ascii="Cambria" w:eastAsia="Times New Roman" w:hAnsi="Cambria" w:cs="Times New Roman"/>
          <w:sz w:val="24"/>
          <w:szCs w:val="24"/>
        </w:rPr>
        <w:t xml:space="preserve"> </w:t>
      </w:r>
      <w:r w:rsidR="007B0C62">
        <w:rPr>
          <w:rFonts w:ascii="Cambria" w:eastAsia="Times New Roman" w:hAnsi="Cambria" w:cs="Times New Roman"/>
          <w:sz w:val="24"/>
          <w:szCs w:val="24"/>
        </w:rPr>
        <w:t xml:space="preserve">extending </w:t>
      </w:r>
      <w:r w:rsidR="00314E75" w:rsidRPr="00314E75">
        <w:rPr>
          <w:rFonts w:ascii="Cambria" w:eastAsia="Times New Roman" w:hAnsi="Cambria" w:cs="Times New Roman"/>
          <w:sz w:val="24"/>
          <w:szCs w:val="24"/>
        </w:rPr>
        <w:t>president's time in power</w:t>
      </w:r>
      <w:r w:rsidR="00314E75">
        <w:rPr>
          <w:rFonts w:ascii="Cambria" w:eastAsia="Times New Roman" w:hAnsi="Cambria" w:cs="Times New Roman"/>
          <w:sz w:val="24"/>
          <w:szCs w:val="24"/>
        </w:rPr>
        <w:t xml:space="preserve"> </w:t>
      </w:r>
      <w:r w:rsidR="007B0C62">
        <w:rPr>
          <w:rFonts w:ascii="Cambria" w:eastAsia="Times New Roman" w:hAnsi="Cambria" w:cs="Times New Roman"/>
          <w:sz w:val="24"/>
          <w:szCs w:val="24"/>
        </w:rPr>
        <w:t>to six years-</w:t>
      </w:r>
      <w:r w:rsidR="00954A35">
        <w:rPr>
          <w:rFonts w:ascii="Cambria" w:eastAsia="Times New Roman" w:hAnsi="Cambria" w:cs="Times New Roman"/>
          <w:sz w:val="24"/>
          <w:szCs w:val="24"/>
        </w:rPr>
        <w:t xml:space="preserve"> </w:t>
      </w:r>
      <w:r w:rsidR="00954A35" w:rsidRPr="00954A35">
        <w:rPr>
          <w:rFonts w:ascii="Cambria" w:eastAsia="Times New Roman" w:hAnsi="Cambria" w:cs="Times New Roman"/>
          <w:sz w:val="24"/>
          <w:szCs w:val="24"/>
        </w:rPr>
        <w:t xml:space="preserve">saying </w:t>
      </w:r>
      <w:r w:rsidR="00954A35">
        <w:rPr>
          <w:rFonts w:ascii="Cambria" w:eastAsia="Times New Roman" w:hAnsi="Cambria" w:cs="Times New Roman"/>
          <w:sz w:val="24"/>
          <w:szCs w:val="24"/>
        </w:rPr>
        <w:t xml:space="preserve">that over 88% </w:t>
      </w:r>
      <w:r w:rsidR="00954A35" w:rsidRPr="00954A35">
        <w:rPr>
          <w:rFonts w:ascii="Cambria" w:eastAsia="Times New Roman" w:hAnsi="Cambria" w:cs="Times New Roman"/>
          <w:sz w:val="24"/>
          <w:szCs w:val="24"/>
        </w:rPr>
        <w:t>of voters</w:t>
      </w:r>
      <w:r w:rsidR="00425D85" w:rsidRPr="00425D85">
        <w:rPr>
          <w:rFonts w:ascii="Cambria" w:eastAsia="Times New Roman" w:hAnsi="Cambria" w:cs="Times New Roman"/>
          <w:sz w:val="24"/>
          <w:szCs w:val="24"/>
        </w:rPr>
        <w:t>, out of the illegible voters cast their votes in the referendum</w:t>
      </w:r>
      <w:r w:rsidR="00425D85">
        <w:rPr>
          <w:rFonts w:ascii="Cambria" w:eastAsia="Times New Roman" w:hAnsi="Cambria" w:cs="Times New Roman"/>
          <w:sz w:val="24"/>
          <w:szCs w:val="24"/>
        </w:rPr>
        <w:t>,</w:t>
      </w:r>
      <w:r w:rsidR="00954A35" w:rsidRPr="00954A35">
        <w:rPr>
          <w:rFonts w:ascii="Cambria" w:eastAsia="Times New Roman" w:hAnsi="Cambria" w:cs="Times New Roman"/>
          <w:sz w:val="24"/>
          <w:szCs w:val="24"/>
        </w:rPr>
        <w:t xml:space="preserve"> </w:t>
      </w:r>
      <w:r w:rsidR="00954A35">
        <w:rPr>
          <w:rFonts w:ascii="Cambria" w:eastAsia="Times New Roman" w:hAnsi="Cambria" w:cs="Times New Roman"/>
          <w:sz w:val="24"/>
          <w:szCs w:val="24"/>
        </w:rPr>
        <w:t>had approved the</w:t>
      </w:r>
      <w:r w:rsidR="00954A35" w:rsidRPr="00954A35">
        <w:rPr>
          <w:rFonts w:ascii="Cambria" w:eastAsia="Times New Roman" w:hAnsi="Cambria" w:cs="Times New Roman"/>
          <w:sz w:val="24"/>
          <w:szCs w:val="24"/>
        </w:rPr>
        <w:t xml:space="preserve"> constitutional changes</w:t>
      </w:r>
      <w:r w:rsidR="00954A35">
        <w:rPr>
          <w:rFonts w:ascii="Cambria" w:eastAsia="Times New Roman" w:hAnsi="Cambria" w:cs="Times New Roman"/>
          <w:sz w:val="24"/>
          <w:szCs w:val="24"/>
        </w:rPr>
        <w:t>.</w:t>
      </w:r>
      <w:r w:rsidR="00425D85">
        <w:rPr>
          <w:rFonts w:ascii="Cambria" w:eastAsia="Times New Roman" w:hAnsi="Cambria" w:cs="Times New Roman"/>
          <w:sz w:val="24"/>
          <w:szCs w:val="24"/>
        </w:rPr>
        <w:t xml:space="preserve"> The last month of the reporting period also witnessed</w:t>
      </w:r>
      <w:r w:rsidR="00425D85" w:rsidRPr="00425D85">
        <w:t xml:space="preserve"> </w:t>
      </w:r>
      <w:r w:rsidR="00425D85" w:rsidRPr="00425D85">
        <w:rPr>
          <w:rFonts w:ascii="Cambria" w:eastAsia="Times New Roman" w:hAnsi="Cambria" w:cs="Times New Roman"/>
          <w:sz w:val="24"/>
          <w:szCs w:val="24"/>
        </w:rPr>
        <w:t xml:space="preserve">the death of former President Mohamed </w:t>
      </w:r>
      <w:r w:rsidR="00091A9C" w:rsidRPr="00425D85">
        <w:rPr>
          <w:rFonts w:ascii="Cambria" w:eastAsia="Times New Roman" w:hAnsi="Cambria" w:cs="Times New Roman"/>
          <w:sz w:val="24"/>
          <w:szCs w:val="24"/>
        </w:rPr>
        <w:t>Morsi</w:t>
      </w:r>
      <w:r w:rsidR="00091A9C">
        <w:rPr>
          <w:rFonts w:ascii="Cambria" w:eastAsia="Times New Roman" w:hAnsi="Cambria" w:cs="Times New Roman"/>
          <w:sz w:val="24"/>
          <w:szCs w:val="24"/>
        </w:rPr>
        <w:t xml:space="preserve"> in a</w:t>
      </w:r>
      <w:r w:rsidR="00C53D4C" w:rsidRPr="00C53D4C">
        <w:rPr>
          <w:rFonts w:ascii="Cambria" w:eastAsia="Times New Roman" w:hAnsi="Cambria" w:cs="Times New Roman"/>
          <w:sz w:val="24"/>
          <w:szCs w:val="24"/>
        </w:rPr>
        <w:t xml:space="preserve"> courtroom</w:t>
      </w:r>
      <w:r w:rsidR="00091A9C">
        <w:rPr>
          <w:rFonts w:ascii="Cambria" w:eastAsia="Times New Roman" w:hAnsi="Cambria" w:cs="Times New Roman"/>
          <w:sz w:val="24"/>
          <w:szCs w:val="24"/>
        </w:rPr>
        <w:t xml:space="preserve"> during one of his</w:t>
      </w:r>
      <w:r w:rsidR="00C53D4C">
        <w:rPr>
          <w:rFonts w:ascii="Cambria" w:eastAsia="Times New Roman" w:hAnsi="Cambria" w:cs="Times New Roman"/>
          <w:sz w:val="24"/>
          <w:szCs w:val="24"/>
        </w:rPr>
        <w:t xml:space="preserve"> trial session</w:t>
      </w:r>
      <w:r w:rsidR="00091A9C">
        <w:rPr>
          <w:rFonts w:ascii="Cambria" w:eastAsia="Times New Roman" w:hAnsi="Cambria" w:cs="Times New Roman"/>
          <w:sz w:val="24"/>
          <w:szCs w:val="24"/>
        </w:rPr>
        <w:t>s</w:t>
      </w:r>
      <w:r w:rsidR="00C53D4C">
        <w:rPr>
          <w:rFonts w:ascii="Cambria" w:eastAsia="Times New Roman" w:hAnsi="Cambria" w:cs="Times New Roman"/>
          <w:sz w:val="24"/>
          <w:szCs w:val="24"/>
        </w:rPr>
        <w:t xml:space="preserve"> </w:t>
      </w:r>
      <w:r w:rsidR="00425D85">
        <w:rPr>
          <w:rFonts w:ascii="Cambria" w:eastAsia="Times New Roman" w:hAnsi="Cambria" w:cs="Times New Roman"/>
          <w:sz w:val="24"/>
          <w:szCs w:val="24"/>
        </w:rPr>
        <w:t>in the case known in the media as "spying for Hamas".</w:t>
      </w:r>
      <w:r w:rsidR="00091A9C">
        <w:rPr>
          <w:rFonts w:ascii="Cambria" w:eastAsia="Times New Roman" w:hAnsi="Cambria" w:cs="Times New Roman"/>
          <w:sz w:val="24"/>
          <w:szCs w:val="24"/>
        </w:rPr>
        <w:t xml:space="preserve"> </w:t>
      </w:r>
      <w:r w:rsidR="002F0600">
        <w:rPr>
          <w:rFonts w:ascii="Cambria" w:eastAsia="Times New Roman" w:hAnsi="Cambria" w:cs="Times New Roman"/>
          <w:sz w:val="24"/>
          <w:szCs w:val="24"/>
        </w:rPr>
        <w:t xml:space="preserve">During this period as well, the Egyptian authorities arrested a number of journalists along with </w:t>
      </w:r>
      <w:r w:rsidR="002F0600" w:rsidRPr="002F0600">
        <w:rPr>
          <w:rFonts w:ascii="Cambria" w:eastAsia="Times New Roman" w:hAnsi="Cambria" w:cs="Times New Roman"/>
          <w:sz w:val="24"/>
          <w:szCs w:val="24"/>
        </w:rPr>
        <w:t>a former parliamentarian for allegedly participating in what they called</w:t>
      </w:r>
      <w:r w:rsidR="002F0600">
        <w:rPr>
          <w:rFonts w:ascii="Cambria" w:eastAsia="Times New Roman" w:hAnsi="Cambria" w:cs="Times New Roman"/>
          <w:sz w:val="24"/>
          <w:szCs w:val="24"/>
        </w:rPr>
        <w:t xml:space="preserve"> "Hope Plan" to topple the Egyptian state </w:t>
      </w:r>
      <w:r w:rsidR="002F0600" w:rsidRPr="002F0600">
        <w:rPr>
          <w:rFonts w:ascii="Cambria" w:eastAsia="Times New Roman" w:hAnsi="Cambria" w:cs="Times New Roman"/>
          <w:sz w:val="24"/>
          <w:szCs w:val="24"/>
        </w:rPr>
        <w:t>coinciding with the commemoration of the June 30 Uprising.</w:t>
      </w:r>
      <w:r w:rsidR="002F0600">
        <w:rPr>
          <w:rFonts w:ascii="Cambria" w:eastAsia="Times New Roman" w:hAnsi="Cambria" w:cs="Times New Roman"/>
          <w:sz w:val="24"/>
          <w:szCs w:val="24"/>
        </w:rPr>
        <w:t xml:space="preserve"> Protest events </w:t>
      </w:r>
      <w:r w:rsidR="00606681">
        <w:rPr>
          <w:rFonts w:ascii="Cambria" w:eastAsia="Times New Roman" w:hAnsi="Cambria" w:cs="Times New Roman"/>
          <w:sz w:val="24"/>
          <w:szCs w:val="24"/>
        </w:rPr>
        <w:t>didn’t stop during the second quarter of 2019, when</w:t>
      </w:r>
      <w:r w:rsidR="00606681" w:rsidRPr="00606681">
        <w:t xml:space="preserve"> </w:t>
      </w:r>
      <w:r w:rsidR="00606681" w:rsidRPr="00606681">
        <w:rPr>
          <w:rFonts w:ascii="Cambria" w:eastAsia="Times New Roman" w:hAnsi="Cambria" w:cs="Times New Roman"/>
          <w:sz w:val="24"/>
          <w:szCs w:val="24"/>
        </w:rPr>
        <w:t>158 protest</w:t>
      </w:r>
      <w:r w:rsidR="00606681">
        <w:rPr>
          <w:rFonts w:ascii="Cambria" w:eastAsia="Times New Roman" w:hAnsi="Cambria" w:cs="Times New Roman"/>
          <w:sz w:val="24"/>
          <w:szCs w:val="24"/>
        </w:rPr>
        <w:t xml:space="preserve">s had been </w:t>
      </w:r>
      <w:r w:rsidR="00606681" w:rsidRPr="00606681">
        <w:rPr>
          <w:rFonts w:ascii="Cambria" w:eastAsia="Times New Roman" w:hAnsi="Cambria" w:cs="Times New Roman"/>
          <w:sz w:val="24"/>
          <w:szCs w:val="24"/>
        </w:rPr>
        <w:t>organized by different political powers</w:t>
      </w:r>
      <w:r w:rsidR="00606681">
        <w:rPr>
          <w:rFonts w:ascii="Cambria" w:eastAsia="Times New Roman" w:hAnsi="Cambria" w:cs="Times New Roman"/>
          <w:sz w:val="24"/>
          <w:szCs w:val="24"/>
        </w:rPr>
        <w:t>;</w:t>
      </w:r>
      <w:r w:rsidR="00606681" w:rsidRPr="00606681">
        <w:t xml:space="preserve"> </w:t>
      </w:r>
      <w:r w:rsidR="00606681">
        <w:rPr>
          <w:rFonts w:ascii="Cambria" w:eastAsia="Times New Roman" w:hAnsi="Cambria" w:cs="Times New Roman"/>
          <w:sz w:val="24"/>
          <w:szCs w:val="24"/>
        </w:rPr>
        <w:t xml:space="preserve">the </w:t>
      </w:r>
      <w:r w:rsidR="00606681" w:rsidRPr="00606681">
        <w:rPr>
          <w:rFonts w:ascii="Cambria" w:eastAsia="Times New Roman" w:hAnsi="Cambria" w:cs="Times New Roman"/>
          <w:sz w:val="24"/>
          <w:szCs w:val="24"/>
        </w:rPr>
        <w:t>Muslim Brotherhood (MB) and the National Allia</w:t>
      </w:r>
      <w:r w:rsidR="00606681">
        <w:rPr>
          <w:rFonts w:ascii="Cambria" w:eastAsia="Times New Roman" w:hAnsi="Cambria" w:cs="Times New Roman"/>
          <w:sz w:val="24"/>
          <w:szCs w:val="24"/>
        </w:rPr>
        <w:t xml:space="preserve">nce to Support Legitimacy (NASL) </w:t>
      </w:r>
      <w:r w:rsidR="00606681" w:rsidRPr="00606681">
        <w:rPr>
          <w:rFonts w:ascii="Cambria" w:eastAsia="Times New Roman" w:hAnsi="Cambria" w:cs="Times New Roman"/>
          <w:sz w:val="24"/>
          <w:szCs w:val="24"/>
        </w:rPr>
        <w:t xml:space="preserve">were at the forefront with 68 protests, followed by </w:t>
      </w:r>
      <w:r w:rsidR="0099611A">
        <w:rPr>
          <w:rFonts w:ascii="Cambria" w:eastAsia="Times New Roman" w:hAnsi="Cambria" w:cs="Times New Roman"/>
          <w:sz w:val="24"/>
          <w:szCs w:val="24"/>
        </w:rPr>
        <w:t>the</w:t>
      </w:r>
      <w:r w:rsidR="0099611A" w:rsidRPr="0099611A">
        <w:t xml:space="preserve"> </w:t>
      </w:r>
      <w:r w:rsidR="0099611A" w:rsidRPr="0099611A">
        <w:rPr>
          <w:rFonts w:ascii="Cambria" w:eastAsia="Times New Roman" w:hAnsi="Cambria" w:cs="Times New Roman"/>
          <w:sz w:val="24"/>
          <w:szCs w:val="24"/>
        </w:rPr>
        <w:t>social and labor protest</w:t>
      </w:r>
      <w:r w:rsidR="0099611A">
        <w:rPr>
          <w:rFonts w:ascii="Cambria" w:eastAsia="Times New Roman" w:hAnsi="Cambria" w:cs="Times New Roman"/>
          <w:sz w:val="24"/>
          <w:szCs w:val="24"/>
        </w:rPr>
        <w:t xml:space="preserve">s with </w:t>
      </w:r>
      <w:r w:rsidR="0099611A" w:rsidRPr="0099611A">
        <w:rPr>
          <w:rFonts w:ascii="Cambria" w:eastAsia="Times New Roman" w:hAnsi="Cambria" w:cs="Times New Roman"/>
          <w:sz w:val="24"/>
          <w:szCs w:val="24"/>
        </w:rPr>
        <w:t>49 protest</w:t>
      </w:r>
      <w:r w:rsidR="0099611A">
        <w:rPr>
          <w:rFonts w:ascii="Cambria" w:eastAsia="Times New Roman" w:hAnsi="Cambria" w:cs="Times New Roman"/>
          <w:sz w:val="24"/>
          <w:szCs w:val="24"/>
        </w:rPr>
        <w:t xml:space="preserve"> activities. </w:t>
      </w:r>
    </w:p>
    <w:p w:rsidR="0099611A" w:rsidRDefault="0099611A" w:rsidP="00981C18">
      <w:pPr>
        <w:bidi w:val="0"/>
        <w:spacing w:after="120" w:line="240" w:lineRule="auto"/>
        <w:jc w:val="both"/>
        <w:rPr>
          <w:rFonts w:ascii="Cambria" w:eastAsia="Times New Roman" w:hAnsi="Cambria" w:cs="Times New Roman"/>
          <w:sz w:val="24"/>
          <w:szCs w:val="24"/>
        </w:rPr>
      </w:pPr>
      <w:r w:rsidRPr="0099611A">
        <w:rPr>
          <w:rFonts w:ascii="Cambria" w:eastAsia="Times New Roman" w:hAnsi="Cambria" w:cs="Times New Roman"/>
          <w:sz w:val="24"/>
          <w:szCs w:val="24"/>
        </w:rPr>
        <w:t xml:space="preserve">Military trials of civilians </w:t>
      </w:r>
      <w:r>
        <w:rPr>
          <w:rFonts w:ascii="Cambria" w:eastAsia="Times New Roman" w:hAnsi="Cambria" w:cs="Times New Roman"/>
          <w:sz w:val="24"/>
          <w:szCs w:val="24"/>
        </w:rPr>
        <w:t xml:space="preserve">also </w:t>
      </w:r>
      <w:r w:rsidRPr="0099611A">
        <w:rPr>
          <w:rFonts w:ascii="Cambria" w:eastAsia="Times New Roman" w:hAnsi="Cambria" w:cs="Times New Roman"/>
          <w:sz w:val="24"/>
          <w:szCs w:val="24"/>
        </w:rPr>
        <w:t xml:space="preserve">continued in the </w:t>
      </w:r>
      <w:r>
        <w:rPr>
          <w:rFonts w:ascii="Cambria" w:eastAsia="Times New Roman" w:hAnsi="Cambria" w:cs="Times New Roman"/>
          <w:sz w:val="24"/>
          <w:szCs w:val="24"/>
        </w:rPr>
        <w:t>second</w:t>
      </w:r>
      <w:r w:rsidRPr="0099611A">
        <w:rPr>
          <w:rFonts w:ascii="Cambria" w:eastAsia="Times New Roman" w:hAnsi="Cambria" w:cs="Times New Roman"/>
          <w:sz w:val="24"/>
          <w:szCs w:val="24"/>
        </w:rPr>
        <w:t xml:space="preserve"> quarter of the year; as among the </w:t>
      </w:r>
      <w:r>
        <w:rPr>
          <w:rFonts w:ascii="Cambria" w:eastAsia="Times New Roman" w:hAnsi="Cambria" w:cs="Times New Roman"/>
          <w:sz w:val="24"/>
          <w:szCs w:val="24"/>
        </w:rPr>
        <w:t>66</w:t>
      </w:r>
      <w:r w:rsidRPr="0099611A">
        <w:rPr>
          <w:rFonts w:ascii="Cambria" w:eastAsia="Times New Roman" w:hAnsi="Cambria" w:cs="Times New Roman"/>
          <w:sz w:val="24"/>
          <w:szCs w:val="24"/>
        </w:rPr>
        <w:t xml:space="preserve"> trials held during this period, there were </w:t>
      </w:r>
      <w:r>
        <w:rPr>
          <w:rFonts w:ascii="Cambria" w:eastAsia="Times New Roman" w:hAnsi="Cambria" w:cs="Times New Roman"/>
          <w:sz w:val="24"/>
          <w:szCs w:val="24"/>
        </w:rPr>
        <w:t xml:space="preserve">7 military trials for </w:t>
      </w:r>
      <w:r w:rsidRPr="0099611A">
        <w:rPr>
          <w:rFonts w:ascii="Cambria" w:eastAsia="Times New Roman" w:hAnsi="Cambria" w:cs="Times New Roman"/>
          <w:sz w:val="24"/>
          <w:szCs w:val="24"/>
        </w:rPr>
        <w:t>1,655 citizens.</w:t>
      </w:r>
    </w:p>
    <w:p w:rsidR="0099611A" w:rsidRDefault="0099611A" w:rsidP="00981C18">
      <w:pPr>
        <w:bidi w:val="0"/>
        <w:spacing w:after="120" w:line="240" w:lineRule="auto"/>
        <w:jc w:val="both"/>
        <w:rPr>
          <w:rFonts w:ascii="Cambria" w:eastAsia="Times New Roman" w:hAnsi="Cambria" w:cs="Times New Roman"/>
          <w:sz w:val="24"/>
          <w:szCs w:val="24"/>
        </w:rPr>
      </w:pPr>
      <w:r w:rsidRPr="0099611A">
        <w:rPr>
          <w:rFonts w:ascii="Cambria" w:eastAsia="Times New Roman" w:hAnsi="Cambria" w:cs="Times New Roman"/>
          <w:sz w:val="24"/>
          <w:szCs w:val="24"/>
        </w:rPr>
        <w:t xml:space="preserve">Violations of media freedoms have not ceased during </w:t>
      </w:r>
      <w:r w:rsidR="00B47542">
        <w:rPr>
          <w:rFonts w:ascii="Cambria" w:eastAsia="Times New Roman" w:hAnsi="Cambria" w:cs="Times New Roman"/>
          <w:sz w:val="24"/>
          <w:szCs w:val="24"/>
        </w:rPr>
        <w:t xml:space="preserve">this period, </w:t>
      </w:r>
      <w:r w:rsidRPr="0099611A">
        <w:rPr>
          <w:rFonts w:ascii="Cambria" w:eastAsia="Times New Roman" w:hAnsi="Cambria" w:cs="Times New Roman"/>
          <w:sz w:val="24"/>
          <w:szCs w:val="24"/>
        </w:rPr>
        <w:t xml:space="preserve">with </w:t>
      </w:r>
      <w:r w:rsidR="00B47542">
        <w:rPr>
          <w:rFonts w:ascii="Cambria" w:eastAsia="Times New Roman" w:hAnsi="Cambria" w:cs="Times New Roman"/>
          <w:sz w:val="24"/>
          <w:szCs w:val="24"/>
        </w:rPr>
        <w:t>52</w:t>
      </w:r>
      <w:r w:rsidRPr="0099611A">
        <w:rPr>
          <w:rFonts w:ascii="Cambria" w:eastAsia="Times New Roman" w:hAnsi="Cambria" w:cs="Times New Roman"/>
          <w:sz w:val="24"/>
          <w:szCs w:val="24"/>
        </w:rPr>
        <w:t xml:space="preserve"> cases of violations recorded, most </w:t>
      </w:r>
      <w:r w:rsidR="00B47542">
        <w:rPr>
          <w:rFonts w:ascii="Cambria" w:eastAsia="Times New Roman" w:hAnsi="Cambria" w:cs="Times New Roman"/>
          <w:sz w:val="24"/>
          <w:szCs w:val="24"/>
        </w:rPr>
        <w:t>notably</w:t>
      </w:r>
      <w:r w:rsidRPr="0099611A">
        <w:rPr>
          <w:rFonts w:ascii="Cambria" w:eastAsia="Times New Roman" w:hAnsi="Cambria" w:cs="Times New Roman"/>
          <w:sz w:val="24"/>
          <w:szCs w:val="24"/>
        </w:rPr>
        <w:t xml:space="preserve"> </w:t>
      </w:r>
      <w:r w:rsidR="00B47542">
        <w:rPr>
          <w:rFonts w:ascii="Cambria" w:eastAsia="Times New Roman" w:hAnsi="Cambria" w:cs="Times New Roman"/>
          <w:sz w:val="24"/>
          <w:szCs w:val="24"/>
        </w:rPr>
        <w:t xml:space="preserve">pertaining to media coverage ban </w:t>
      </w:r>
      <w:r w:rsidRPr="0099611A">
        <w:rPr>
          <w:rFonts w:ascii="Cambria" w:eastAsia="Times New Roman" w:hAnsi="Cambria" w:cs="Times New Roman"/>
          <w:sz w:val="24"/>
          <w:szCs w:val="24"/>
        </w:rPr>
        <w:t xml:space="preserve">which amounted to 29 </w:t>
      </w:r>
      <w:r w:rsidR="00B47542">
        <w:rPr>
          <w:rFonts w:ascii="Cambria" w:eastAsia="Times New Roman" w:hAnsi="Cambria" w:cs="Times New Roman"/>
          <w:sz w:val="24"/>
          <w:szCs w:val="24"/>
        </w:rPr>
        <w:t xml:space="preserve">cases </w:t>
      </w:r>
      <w:r w:rsidRPr="0099611A">
        <w:rPr>
          <w:rFonts w:ascii="Cambria" w:eastAsia="Times New Roman" w:hAnsi="Cambria" w:cs="Times New Roman"/>
          <w:sz w:val="24"/>
          <w:szCs w:val="24"/>
        </w:rPr>
        <w:t>during the period covered by the report.</w:t>
      </w:r>
    </w:p>
    <w:p w:rsidR="00197434" w:rsidRDefault="00197434" w:rsidP="00981C18">
      <w:pPr>
        <w:bidi w:val="0"/>
        <w:spacing w:after="120" w:line="240" w:lineRule="auto"/>
        <w:jc w:val="both"/>
        <w:rPr>
          <w:rFonts w:ascii="Cambria" w:eastAsia="Times New Roman" w:hAnsi="Cambria" w:cs="Times New Roman"/>
          <w:sz w:val="24"/>
          <w:szCs w:val="24"/>
        </w:rPr>
      </w:pPr>
    </w:p>
    <w:p w:rsidR="00197434" w:rsidRPr="00197434" w:rsidRDefault="00197434" w:rsidP="00981C18">
      <w:pPr>
        <w:bidi w:val="0"/>
        <w:spacing w:after="120" w:line="240" w:lineRule="auto"/>
        <w:jc w:val="both"/>
        <w:rPr>
          <w:rFonts w:ascii="Times New Roman" w:eastAsia="Times New Roman" w:hAnsi="Times New Roman" w:cs="Times New Roman"/>
          <w:sz w:val="24"/>
          <w:szCs w:val="24"/>
        </w:rPr>
      </w:pPr>
      <w:r w:rsidRPr="00197434">
        <w:rPr>
          <w:rFonts w:ascii="Cambria" w:eastAsia="Times New Roman" w:hAnsi="Cambria" w:cs="Times New Roman"/>
          <w:color w:val="000000"/>
          <w:sz w:val="24"/>
          <w:szCs w:val="24"/>
          <w:u w:val="single"/>
        </w:rPr>
        <w:lastRenderedPageBreak/>
        <w:t xml:space="preserve">The details of the state of the democratic path during the </w:t>
      </w:r>
      <w:r>
        <w:rPr>
          <w:rFonts w:ascii="Cambria" w:eastAsia="Times New Roman" w:hAnsi="Cambria" w:cs="Times New Roman"/>
          <w:color w:val="000000"/>
          <w:sz w:val="24"/>
          <w:szCs w:val="24"/>
          <w:u w:val="single"/>
        </w:rPr>
        <w:t>second</w:t>
      </w:r>
      <w:r w:rsidRPr="00197434">
        <w:rPr>
          <w:rFonts w:ascii="Cambria" w:eastAsia="Times New Roman" w:hAnsi="Cambria" w:cs="Times New Roman"/>
          <w:color w:val="000000"/>
          <w:sz w:val="24"/>
          <w:szCs w:val="24"/>
          <w:u w:val="single"/>
        </w:rPr>
        <w:t xml:space="preserve"> quarter of 2019 are outlined, in numbers and percentages, as follows:</w:t>
      </w:r>
    </w:p>
    <w:p w:rsidR="00197434" w:rsidRPr="00197434" w:rsidRDefault="00197434" w:rsidP="00981C18">
      <w:pPr>
        <w:bidi w:val="0"/>
        <w:spacing w:after="240" w:line="240" w:lineRule="auto"/>
        <w:jc w:val="both"/>
        <w:rPr>
          <w:rFonts w:ascii="Times New Roman" w:eastAsia="Times New Roman" w:hAnsi="Times New Roman" w:cs="Times New Roman"/>
          <w:sz w:val="24"/>
          <w:szCs w:val="24"/>
        </w:rPr>
      </w:pPr>
      <w:r w:rsidRPr="00197434">
        <w:rPr>
          <w:rFonts w:ascii="Times New Roman" w:eastAsia="Times New Roman" w:hAnsi="Times New Roman" w:cs="Times New Roman"/>
          <w:sz w:val="24"/>
          <w:szCs w:val="24"/>
        </w:rPr>
        <w:br/>
      </w:r>
    </w:p>
    <w:p w:rsidR="00197434" w:rsidRPr="00197434" w:rsidRDefault="00197434" w:rsidP="00981C18">
      <w:pPr>
        <w:bidi w:val="0"/>
        <w:spacing w:after="120" w:line="240" w:lineRule="auto"/>
        <w:jc w:val="both"/>
        <w:rPr>
          <w:rFonts w:ascii="Cambria" w:eastAsia="Times New Roman" w:hAnsi="Cambria" w:cs="Times New Roman"/>
          <w:b/>
          <w:bCs/>
          <w:color w:val="000000"/>
          <w:sz w:val="24"/>
          <w:szCs w:val="24"/>
          <w:u w:val="single"/>
        </w:rPr>
      </w:pPr>
      <w:r w:rsidRPr="00197434">
        <w:rPr>
          <w:rFonts w:ascii="Cambria" w:eastAsia="Times New Roman" w:hAnsi="Cambria" w:cs="Times New Roman"/>
          <w:b/>
          <w:bCs/>
          <w:color w:val="000000"/>
          <w:sz w:val="24"/>
          <w:szCs w:val="24"/>
          <w:u w:val="single"/>
        </w:rPr>
        <w:t>First: Protest events</w:t>
      </w:r>
    </w:p>
    <w:p w:rsidR="00197434" w:rsidRDefault="00197434" w:rsidP="00981C18">
      <w:pPr>
        <w:bidi w:val="0"/>
        <w:spacing w:after="12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D</w:t>
      </w:r>
      <w:r w:rsidRPr="00197434">
        <w:rPr>
          <w:rFonts w:ascii="Cambria" w:eastAsia="Times New Roman" w:hAnsi="Cambria" w:cs="Times New Roman"/>
          <w:color w:val="000000"/>
          <w:sz w:val="24"/>
          <w:szCs w:val="24"/>
        </w:rPr>
        <w:t xml:space="preserve">uring the </w:t>
      </w:r>
      <w:r>
        <w:rPr>
          <w:rFonts w:ascii="Cambria" w:eastAsia="Times New Roman" w:hAnsi="Cambria" w:cs="Times New Roman"/>
          <w:color w:val="000000"/>
          <w:sz w:val="24"/>
          <w:szCs w:val="24"/>
        </w:rPr>
        <w:t>second</w:t>
      </w:r>
      <w:r w:rsidRPr="00197434">
        <w:rPr>
          <w:rFonts w:ascii="Cambria" w:eastAsia="Times New Roman" w:hAnsi="Cambria" w:cs="Times New Roman"/>
          <w:color w:val="000000"/>
          <w:sz w:val="24"/>
          <w:szCs w:val="24"/>
        </w:rPr>
        <w:t xml:space="preserve"> quarter of the year, the various forces organized </w:t>
      </w:r>
      <w:r>
        <w:rPr>
          <w:rFonts w:ascii="Cambria" w:eastAsia="Times New Roman" w:hAnsi="Cambria" w:cs="Times New Roman"/>
          <w:color w:val="000000"/>
          <w:sz w:val="24"/>
          <w:szCs w:val="24"/>
        </w:rPr>
        <w:t>158</w:t>
      </w:r>
      <w:r w:rsidRPr="00197434">
        <w:rPr>
          <w:rFonts w:ascii="Cambria" w:eastAsia="Times New Roman" w:hAnsi="Cambria" w:cs="Times New Roman"/>
          <w:color w:val="000000"/>
          <w:sz w:val="24"/>
          <w:szCs w:val="24"/>
        </w:rPr>
        <w:t xml:space="preserve"> different events, and their distribution was as follows:</w:t>
      </w:r>
    </w:p>
    <w:p w:rsidR="00197434" w:rsidRPr="00197434" w:rsidRDefault="00197434" w:rsidP="00981C18">
      <w:pPr>
        <w:pStyle w:val="NormalWeb"/>
        <w:numPr>
          <w:ilvl w:val="0"/>
          <w:numId w:val="13"/>
        </w:numPr>
        <w:spacing w:before="0" w:beforeAutospacing="0" w:after="200" w:afterAutospacing="0"/>
        <w:jc w:val="both"/>
        <w:textAlignment w:val="baseline"/>
        <w:rPr>
          <w:rFonts w:ascii="Arial" w:hAnsi="Arial" w:cs="Arial"/>
          <w:color w:val="000000"/>
          <w:sz w:val="20"/>
          <w:szCs w:val="20"/>
        </w:rPr>
      </w:pPr>
      <w:r>
        <w:rPr>
          <w:rFonts w:ascii="Cambria" w:hAnsi="Cambria" w:cs="Arial"/>
          <w:color w:val="000000"/>
        </w:rPr>
        <w:t xml:space="preserve">The Muslim Brotherhood (MB) and the </w:t>
      </w:r>
      <w:r w:rsidR="00260BB9">
        <w:rPr>
          <w:rFonts w:ascii="Cambria" w:hAnsi="Cambria" w:cs="Arial"/>
          <w:color w:val="000000"/>
        </w:rPr>
        <w:t>National Alliance</w:t>
      </w:r>
      <w:r>
        <w:rPr>
          <w:rFonts w:ascii="Cambria" w:hAnsi="Cambria" w:cs="Arial"/>
          <w:color w:val="000000"/>
        </w:rPr>
        <w:t xml:space="preserve"> to Support Legitimacy (NASL): 68</w:t>
      </w:r>
    </w:p>
    <w:p w:rsidR="00197434" w:rsidRDefault="00197434" w:rsidP="00981C18">
      <w:pPr>
        <w:pStyle w:val="NormalWeb"/>
        <w:numPr>
          <w:ilvl w:val="0"/>
          <w:numId w:val="13"/>
        </w:numPr>
        <w:spacing w:before="0" w:beforeAutospacing="0" w:after="200" w:afterAutospacing="0"/>
        <w:jc w:val="both"/>
        <w:textAlignment w:val="baseline"/>
        <w:rPr>
          <w:rFonts w:ascii="Arial" w:hAnsi="Arial" w:cs="Arial"/>
          <w:color w:val="000000"/>
          <w:sz w:val="20"/>
          <w:szCs w:val="20"/>
        </w:rPr>
      </w:pPr>
      <w:r>
        <w:rPr>
          <w:rFonts w:ascii="Cambria" w:hAnsi="Cambria" w:cs="Arial"/>
          <w:color w:val="000000"/>
        </w:rPr>
        <w:t>Social and labor protests: 49</w:t>
      </w:r>
    </w:p>
    <w:p w:rsidR="00197434" w:rsidRPr="00197434" w:rsidRDefault="00197434" w:rsidP="00981C18">
      <w:pPr>
        <w:pStyle w:val="NormalWeb"/>
        <w:numPr>
          <w:ilvl w:val="0"/>
          <w:numId w:val="13"/>
        </w:numPr>
        <w:spacing w:before="0" w:beforeAutospacing="0" w:after="200" w:afterAutospacing="0"/>
        <w:jc w:val="both"/>
        <w:textAlignment w:val="baseline"/>
        <w:rPr>
          <w:rFonts w:ascii="Arial" w:hAnsi="Arial" w:cs="Arial"/>
          <w:color w:val="000000"/>
          <w:sz w:val="20"/>
          <w:szCs w:val="20"/>
        </w:rPr>
      </w:pPr>
      <w:r>
        <w:rPr>
          <w:rFonts w:ascii="Cambria" w:hAnsi="Cambria"/>
          <w:color w:val="000000"/>
        </w:rPr>
        <w:t>Student protests: 18</w:t>
      </w:r>
    </w:p>
    <w:p w:rsidR="00197434" w:rsidRDefault="00197434" w:rsidP="00981C18">
      <w:pPr>
        <w:pStyle w:val="NormalWeb"/>
        <w:numPr>
          <w:ilvl w:val="0"/>
          <w:numId w:val="13"/>
        </w:numPr>
        <w:spacing w:before="0" w:beforeAutospacing="0" w:after="200" w:afterAutospacing="0"/>
        <w:jc w:val="both"/>
        <w:textAlignment w:val="baseline"/>
        <w:rPr>
          <w:rFonts w:ascii="Arial" w:hAnsi="Arial" w:cs="Arial"/>
          <w:color w:val="000000"/>
          <w:sz w:val="20"/>
          <w:szCs w:val="20"/>
        </w:rPr>
      </w:pPr>
      <w:r>
        <w:rPr>
          <w:rFonts w:ascii="Cambria" w:hAnsi="Cambria" w:cs="Arial"/>
          <w:color w:val="000000"/>
        </w:rPr>
        <w:t>Pro-regime protests: 23</w:t>
      </w:r>
    </w:p>
    <w:p w:rsidR="00961AE6" w:rsidRPr="00197434" w:rsidRDefault="00961AE6" w:rsidP="00981C18">
      <w:pPr>
        <w:pStyle w:val="NormalWeb"/>
        <w:spacing w:before="0" w:beforeAutospacing="0" w:after="200" w:afterAutospacing="0"/>
        <w:ind w:left="720"/>
        <w:jc w:val="both"/>
        <w:textAlignment w:val="baseline"/>
        <w:rPr>
          <w:rFonts w:ascii="Arial" w:hAnsi="Arial" w:cs="Arial"/>
          <w:color w:val="000000"/>
          <w:sz w:val="20"/>
          <w:szCs w:val="20"/>
        </w:rPr>
      </w:pPr>
    </w:p>
    <w:p w:rsidR="00197434" w:rsidRPr="00197434" w:rsidRDefault="00197434" w:rsidP="00981C18">
      <w:pPr>
        <w:pStyle w:val="NormalWeb"/>
        <w:spacing w:before="0" w:beforeAutospacing="0" w:after="0" w:afterAutospacing="0"/>
        <w:ind w:left="360"/>
        <w:jc w:val="both"/>
        <w:textAlignment w:val="baseline"/>
        <w:rPr>
          <w:rFonts w:ascii="Arial" w:hAnsi="Arial" w:cs="Arial"/>
          <w:color w:val="000000"/>
          <w:sz w:val="20"/>
          <w:szCs w:val="20"/>
        </w:rPr>
      </w:pPr>
      <w:r w:rsidRPr="00197434">
        <w:rPr>
          <w:rFonts w:ascii="Cambria" w:hAnsi="Cambria"/>
          <w:b/>
          <w:bCs/>
          <w:color w:val="000000"/>
          <w:u w:val="single"/>
        </w:rPr>
        <w:t>The following table shows</w:t>
      </w:r>
      <w:r w:rsidRPr="00197434">
        <w:rPr>
          <w:rFonts w:ascii="Cambria" w:hAnsi="Cambria"/>
          <w:color w:val="00000A"/>
        </w:rPr>
        <w:t xml:space="preserve"> </w:t>
      </w:r>
      <w:r w:rsidRPr="00197434">
        <w:rPr>
          <w:rFonts w:ascii="Cambria" w:hAnsi="Cambria"/>
          <w:b/>
          <w:bCs/>
          <w:color w:val="00000A"/>
          <w:u w:val="single"/>
        </w:rPr>
        <w:t>the distribution of protest activities in</w:t>
      </w:r>
      <w:r w:rsidRPr="00197434">
        <w:t xml:space="preserve"> </w:t>
      </w:r>
      <w:r w:rsidRPr="00197434">
        <w:rPr>
          <w:rFonts w:ascii="Cambria" w:hAnsi="Cambria"/>
          <w:b/>
          <w:bCs/>
          <w:color w:val="00000A"/>
          <w:u w:val="single"/>
        </w:rPr>
        <w:t xml:space="preserve">percentages according to the forces organizing them </w:t>
      </w:r>
    </w:p>
    <w:tbl>
      <w:tblPr>
        <w:tblpPr w:leftFromText="180" w:rightFromText="180" w:vertAnchor="text" w:horzAnchor="page" w:tblpX="1" w:tblpY="671"/>
        <w:bidiVisual/>
        <w:tblW w:w="10715" w:type="dxa"/>
        <w:tblLayout w:type="fixed"/>
        <w:tblCellMar>
          <w:top w:w="15" w:type="dxa"/>
          <w:left w:w="15" w:type="dxa"/>
          <w:bottom w:w="15" w:type="dxa"/>
          <w:right w:w="15" w:type="dxa"/>
        </w:tblCellMar>
        <w:tblLook w:val="04A0" w:firstRow="1" w:lastRow="0" w:firstColumn="1" w:lastColumn="0" w:noHBand="0" w:noVBand="1"/>
      </w:tblPr>
      <w:tblGrid>
        <w:gridCol w:w="88"/>
        <w:gridCol w:w="50"/>
        <w:gridCol w:w="1930"/>
        <w:gridCol w:w="2268"/>
        <w:gridCol w:w="1843"/>
        <w:gridCol w:w="1559"/>
        <w:gridCol w:w="1134"/>
        <w:gridCol w:w="1843"/>
      </w:tblGrid>
      <w:tr w:rsidR="00961AE6" w:rsidRPr="00197434" w:rsidTr="00961AE6">
        <w:trPr>
          <w:gridAfter w:val="1"/>
          <w:wAfter w:w="1843" w:type="dxa"/>
          <w:trHeight w:val="940"/>
        </w:trPr>
        <w:tc>
          <w:tcPr>
            <w:tcW w:w="88" w:type="dxa"/>
            <w:tcBorders>
              <w:top w:val="single" w:sz="4" w:space="0" w:color="000001"/>
              <w:bottom w:val="single" w:sz="4" w:space="0" w:color="000001"/>
              <w:right w:val="single" w:sz="4" w:space="0" w:color="000001"/>
            </w:tcBorders>
            <w:shd w:val="clear" w:color="auto" w:fill="FFFFFF"/>
          </w:tcPr>
          <w:p w:rsidR="00197434" w:rsidRPr="00197434" w:rsidRDefault="00197434" w:rsidP="00981C18">
            <w:pPr>
              <w:bidi w:val="0"/>
              <w:spacing w:after="0" w:line="240" w:lineRule="auto"/>
              <w:jc w:val="both"/>
              <w:rPr>
                <w:rFonts w:ascii="Cambria" w:eastAsia="Times New Roman" w:hAnsi="Cambria" w:cs="Times New Roman"/>
                <w:color w:val="00000A"/>
                <w:sz w:val="24"/>
                <w:szCs w:val="24"/>
              </w:rPr>
            </w:pPr>
          </w:p>
        </w:tc>
        <w:tc>
          <w:tcPr>
            <w:tcW w:w="50" w:type="dxa"/>
            <w:tcBorders>
              <w:top w:val="single" w:sz="4" w:space="0" w:color="000001"/>
              <w:bottom w:val="single" w:sz="4" w:space="0" w:color="000001"/>
            </w:tcBorders>
            <w:shd w:val="clear" w:color="auto" w:fill="FFFFFF"/>
          </w:tcPr>
          <w:p w:rsidR="00197434" w:rsidRPr="00197434" w:rsidRDefault="00197434" w:rsidP="00981C18">
            <w:pPr>
              <w:bidi w:val="0"/>
              <w:spacing w:after="0" w:line="240" w:lineRule="auto"/>
              <w:jc w:val="both"/>
              <w:rPr>
                <w:rFonts w:ascii="Cambria" w:eastAsia="Times New Roman" w:hAnsi="Cambria" w:cs="Times New Roman"/>
                <w:color w:val="00000A"/>
                <w:sz w:val="24"/>
                <w:szCs w:val="24"/>
              </w:rPr>
            </w:pPr>
          </w:p>
        </w:tc>
        <w:tc>
          <w:tcPr>
            <w:tcW w:w="1930"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97434" w:rsidRPr="00197434" w:rsidRDefault="00197434" w:rsidP="00981C18">
            <w:pPr>
              <w:bidi w:val="0"/>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Pro-regime protests </w:t>
            </w:r>
          </w:p>
        </w:tc>
        <w:tc>
          <w:tcPr>
            <w:tcW w:w="2268"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97434" w:rsidRPr="00197434" w:rsidRDefault="00197434" w:rsidP="00981C18">
            <w:pPr>
              <w:bidi w:val="0"/>
              <w:spacing w:after="0" w:line="240" w:lineRule="auto"/>
              <w:jc w:val="both"/>
              <w:rPr>
                <w:rFonts w:ascii="Cambria" w:eastAsia="Times New Roman" w:hAnsi="Cambria" w:cs="Times New Roman"/>
                <w:color w:val="00000A"/>
                <w:sz w:val="24"/>
                <w:szCs w:val="24"/>
              </w:rPr>
            </w:pPr>
            <w:r>
              <w:rPr>
                <w:rFonts w:ascii="Cambria" w:eastAsia="Times New Roman" w:hAnsi="Cambria" w:cs="Times New Roman"/>
                <w:color w:val="00000A"/>
                <w:sz w:val="24"/>
                <w:szCs w:val="24"/>
              </w:rPr>
              <w:t>Civil and democratic powers</w:t>
            </w:r>
          </w:p>
        </w:tc>
        <w:tc>
          <w:tcPr>
            <w:tcW w:w="1843"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97434" w:rsidRPr="00197434" w:rsidRDefault="00197434" w:rsidP="00981C18">
            <w:pPr>
              <w:bidi w:val="0"/>
              <w:spacing w:after="0" w:line="240" w:lineRule="auto"/>
              <w:jc w:val="both"/>
              <w:rPr>
                <w:rFonts w:ascii="Cambria" w:eastAsia="Times New Roman" w:hAnsi="Cambria" w:cs="Times New Roman"/>
                <w:color w:val="00000A"/>
                <w:sz w:val="24"/>
                <w:szCs w:val="24"/>
              </w:rPr>
            </w:pPr>
            <w:r>
              <w:rPr>
                <w:rFonts w:ascii="Cambria" w:eastAsia="Times New Roman" w:hAnsi="Cambria" w:cs="Times New Roman"/>
                <w:color w:val="00000A"/>
                <w:sz w:val="24"/>
                <w:szCs w:val="24"/>
              </w:rPr>
              <w:t xml:space="preserve">Student protests </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97434" w:rsidRPr="00197434" w:rsidRDefault="00197434"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A"/>
                <w:sz w:val="24"/>
                <w:szCs w:val="24"/>
              </w:rPr>
              <w:t>Labor and social</w:t>
            </w:r>
            <w:r w:rsidRPr="00197434">
              <w:rPr>
                <w:rFonts w:ascii="Cambria" w:eastAsia="Times New Roman" w:hAnsi="Cambria" w:cs="Times New Roman"/>
                <w:color w:val="00000A"/>
                <w:sz w:val="24"/>
                <w:szCs w:val="24"/>
              </w:rPr>
              <w:t xml:space="preserve"> protests </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97434" w:rsidRPr="00197434" w:rsidRDefault="00197434" w:rsidP="00981C18">
            <w:pPr>
              <w:bidi w:val="0"/>
              <w:spacing w:after="0" w:line="240" w:lineRule="auto"/>
              <w:jc w:val="both"/>
              <w:rPr>
                <w:rFonts w:ascii="Times New Roman" w:eastAsia="Times New Roman" w:hAnsi="Times New Roman" w:cs="Times New Roman"/>
                <w:sz w:val="24"/>
                <w:szCs w:val="24"/>
              </w:rPr>
            </w:pPr>
            <w:r w:rsidRPr="00197434">
              <w:rPr>
                <w:rFonts w:ascii="Cambria" w:eastAsia="Times New Roman" w:hAnsi="Cambria" w:cs="Times New Roman"/>
                <w:color w:val="00000A"/>
                <w:sz w:val="24"/>
                <w:szCs w:val="24"/>
              </w:rPr>
              <w:t>MB and NASL</w:t>
            </w:r>
          </w:p>
        </w:tc>
      </w:tr>
      <w:tr w:rsidR="00961AE6" w:rsidRPr="00197434" w:rsidTr="00961AE6">
        <w:tc>
          <w:tcPr>
            <w:tcW w:w="88" w:type="dxa"/>
            <w:tcBorders>
              <w:top w:val="single" w:sz="4" w:space="0" w:color="000001"/>
              <w:bottom w:val="single" w:sz="4" w:space="0" w:color="000001"/>
              <w:right w:val="single" w:sz="4" w:space="0" w:color="000001"/>
            </w:tcBorders>
            <w:shd w:val="clear" w:color="auto" w:fill="FFFFFF"/>
          </w:tcPr>
          <w:p w:rsidR="00197434" w:rsidRPr="00197434" w:rsidRDefault="00197434" w:rsidP="00981C18">
            <w:pPr>
              <w:bidi w:val="0"/>
              <w:spacing w:after="0" w:line="240" w:lineRule="auto"/>
              <w:jc w:val="both"/>
              <w:rPr>
                <w:rFonts w:ascii="Cambria" w:eastAsia="Times New Roman" w:hAnsi="Cambria" w:cs="Times New Roman"/>
                <w:color w:val="000000"/>
                <w:sz w:val="24"/>
                <w:szCs w:val="24"/>
              </w:rPr>
            </w:pPr>
          </w:p>
        </w:tc>
        <w:tc>
          <w:tcPr>
            <w:tcW w:w="50" w:type="dxa"/>
            <w:tcBorders>
              <w:top w:val="single" w:sz="4" w:space="0" w:color="000001"/>
              <w:bottom w:val="single" w:sz="4" w:space="0" w:color="000001"/>
            </w:tcBorders>
            <w:shd w:val="clear" w:color="auto" w:fill="FFFFFF"/>
          </w:tcPr>
          <w:p w:rsidR="00197434" w:rsidRPr="00197434" w:rsidRDefault="00197434" w:rsidP="00981C18">
            <w:pPr>
              <w:bidi w:val="0"/>
              <w:spacing w:after="0" w:line="240" w:lineRule="auto"/>
              <w:jc w:val="both"/>
              <w:rPr>
                <w:rFonts w:ascii="Cambria" w:eastAsia="Times New Roman" w:hAnsi="Cambria" w:cs="Times New Roman"/>
                <w:color w:val="000000"/>
                <w:sz w:val="24"/>
                <w:szCs w:val="24"/>
              </w:rPr>
            </w:pPr>
          </w:p>
        </w:tc>
        <w:tc>
          <w:tcPr>
            <w:tcW w:w="1930"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97434" w:rsidRPr="00197434" w:rsidRDefault="00197434"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14</w:t>
            </w:r>
            <w:r w:rsidRPr="00197434">
              <w:rPr>
                <w:rFonts w:ascii="Cambria" w:eastAsia="Times New Roman" w:hAnsi="Cambria" w:cs="Times New Roman"/>
                <w:color w:val="000000"/>
                <w:sz w:val="24"/>
                <w:szCs w:val="24"/>
              </w:rPr>
              <w:t>%</w:t>
            </w:r>
          </w:p>
        </w:tc>
        <w:tc>
          <w:tcPr>
            <w:tcW w:w="2268"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97434" w:rsidRPr="00197434" w:rsidRDefault="00197434" w:rsidP="00981C18">
            <w:pPr>
              <w:bidi w:val="0"/>
              <w:spacing w:after="0" w:line="240" w:lineRule="auto"/>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0%</w:t>
            </w:r>
          </w:p>
        </w:tc>
        <w:tc>
          <w:tcPr>
            <w:tcW w:w="1843"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97434" w:rsidRPr="00197434" w:rsidRDefault="00197434" w:rsidP="00981C18">
            <w:pPr>
              <w:bidi w:val="0"/>
              <w:spacing w:after="0" w:line="240" w:lineRule="auto"/>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11%</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97434" w:rsidRPr="00197434" w:rsidRDefault="00197434" w:rsidP="00981C18">
            <w:pPr>
              <w:bidi w:val="0"/>
              <w:spacing w:after="0" w:line="240" w:lineRule="auto"/>
              <w:jc w:val="both"/>
              <w:rPr>
                <w:rFonts w:ascii="Times New Roman" w:eastAsia="Times New Roman" w:hAnsi="Times New Roman" w:cs="Times New Roman"/>
                <w:sz w:val="24"/>
                <w:szCs w:val="24"/>
              </w:rPr>
            </w:pPr>
            <w:r w:rsidRPr="00197434">
              <w:rPr>
                <w:rFonts w:ascii="Cambria" w:eastAsia="Times New Roman" w:hAnsi="Cambria" w:cs="Times New Roman"/>
                <w:color w:val="000000"/>
                <w:sz w:val="24"/>
                <w:szCs w:val="24"/>
              </w:rPr>
              <w:t>3</w:t>
            </w:r>
            <w:r>
              <w:rPr>
                <w:rFonts w:ascii="Cambria" w:eastAsia="Times New Roman" w:hAnsi="Cambria" w:cs="Times New Roman"/>
                <w:color w:val="000000"/>
                <w:sz w:val="24"/>
                <w:szCs w:val="24"/>
              </w:rPr>
              <w:t>2</w:t>
            </w:r>
            <w:r w:rsidRPr="00197434">
              <w:rPr>
                <w:rFonts w:ascii="Cambria" w:eastAsia="Times New Roman" w:hAnsi="Cambria" w:cs="Times New Roman"/>
                <w:color w:val="000000"/>
                <w:sz w:val="24"/>
                <w:szCs w:val="24"/>
              </w:rPr>
              <w:t>%</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97434" w:rsidRPr="00197434" w:rsidRDefault="00197434"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43</w:t>
            </w:r>
            <w:r w:rsidRPr="00197434">
              <w:rPr>
                <w:rFonts w:ascii="Cambria" w:eastAsia="Times New Roman" w:hAnsi="Cambria" w:cs="Times New Roman"/>
                <w:color w:val="000000"/>
                <w:sz w:val="24"/>
                <w:szCs w:val="24"/>
              </w:rPr>
              <w:t>%</w:t>
            </w:r>
          </w:p>
        </w:tc>
        <w:tc>
          <w:tcPr>
            <w:tcW w:w="1843" w:type="dxa"/>
            <w:vAlign w:val="center"/>
            <w:hideMark/>
          </w:tcPr>
          <w:p w:rsidR="00197434" w:rsidRPr="00197434" w:rsidRDefault="00197434" w:rsidP="00981C18">
            <w:pPr>
              <w:bidi w:val="0"/>
              <w:spacing w:after="0" w:line="240" w:lineRule="auto"/>
              <w:jc w:val="both"/>
              <w:rPr>
                <w:rFonts w:ascii="Times New Roman" w:eastAsia="Times New Roman" w:hAnsi="Times New Roman" w:cs="Times New Roman"/>
                <w:sz w:val="20"/>
                <w:szCs w:val="20"/>
              </w:rPr>
            </w:pPr>
          </w:p>
        </w:tc>
      </w:tr>
    </w:tbl>
    <w:p w:rsidR="00961AE6" w:rsidRDefault="00981C18" w:rsidP="00981C18">
      <w:pPr>
        <w:spacing w:after="120" w:line="240" w:lineRule="auto"/>
        <w:jc w:val="right"/>
        <w:rPr>
          <w:rFonts w:ascii="Arial" w:eastAsia="Times New Roman" w:hAnsi="Arial" w:cs="Arial"/>
          <w:color w:val="00000A"/>
          <w:sz w:val="26"/>
          <w:szCs w:val="26"/>
          <w:rtl/>
          <w:lang w:bidi="ar-EG"/>
        </w:rPr>
      </w:pPr>
      <w:r>
        <w:rPr>
          <w:rFonts w:ascii="Arial" w:eastAsia="Times New Roman" w:hAnsi="Arial" w:cs="Arial"/>
          <w:noProof/>
          <w:color w:val="00000A"/>
          <w:sz w:val="26"/>
          <w:szCs w:val="26"/>
          <w:rtl/>
        </w:rPr>
        <w:drawing>
          <wp:anchor distT="0" distB="0" distL="114300" distR="114300" simplePos="0" relativeHeight="251658240" behindDoc="1" locked="0" layoutInCell="1" allowOverlap="1">
            <wp:simplePos x="0" y="0"/>
            <wp:positionH relativeFrom="column">
              <wp:posOffset>0</wp:posOffset>
            </wp:positionH>
            <wp:positionV relativeFrom="paragraph">
              <wp:posOffset>1258570</wp:posOffset>
            </wp:positionV>
            <wp:extent cx="6005830" cy="3063240"/>
            <wp:effectExtent l="0" t="0" r="0" b="0"/>
            <wp:wrapTight wrapText="bothSides">
              <wp:wrapPolygon edited="0">
                <wp:start x="822" y="403"/>
                <wp:lineTo x="480" y="1209"/>
                <wp:lineTo x="206" y="2015"/>
                <wp:lineTo x="69" y="17866"/>
                <wp:lineTo x="480" y="20015"/>
                <wp:lineTo x="1028" y="20687"/>
                <wp:lineTo x="19937" y="20687"/>
                <wp:lineTo x="20417" y="20015"/>
                <wp:lineTo x="20691" y="18269"/>
                <wp:lineTo x="20760" y="2418"/>
                <wp:lineTo x="20348" y="1075"/>
                <wp:lineTo x="20074" y="403"/>
                <wp:lineTo x="822" y="40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أعداد-و-توزيعات-الفاعيات-بالنسبة-للقوي-المنظمة-لها-e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5830" cy="3063240"/>
                    </a:xfrm>
                    <a:prstGeom prst="rect">
                      <a:avLst/>
                    </a:prstGeom>
                  </pic:spPr>
                </pic:pic>
              </a:graphicData>
            </a:graphic>
            <wp14:sizeRelH relativeFrom="margin">
              <wp14:pctWidth>0</wp14:pctWidth>
            </wp14:sizeRelH>
            <wp14:sizeRelV relativeFrom="margin">
              <wp14:pctHeight>0</wp14:pctHeight>
            </wp14:sizeRelV>
          </wp:anchor>
        </w:drawing>
      </w:r>
    </w:p>
    <w:p w:rsidR="00961AE6" w:rsidRDefault="00961AE6" w:rsidP="00981C18">
      <w:pPr>
        <w:spacing w:after="120" w:line="240" w:lineRule="auto"/>
        <w:jc w:val="both"/>
        <w:rPr>
          <w:rFonts w:ascii="Arial" w:eastAsia="Times New Roman" w:hAnsi="Arial" w:cs="Arial"/>
          <w:color w:val="00000A"/>
          <w:sz w:val="26"/>
          <w:szCs w:val="26"/>
          <w:rtl/>
        </w:rPr>
      </w:pPr>
    </w:p>
    <w:p w:rsidR="00F112C5" w:rsidRDefault="00961AE6" w:rsidP="00981C18">
      <w:pPr>
        <w:pStyle w:val="NormalWeb"/>
        <w:spacing w:before="0" w:beforeAutospacing="0" w:after="200" w:afterAutospacing="0"/>
        <w:ind w:hanging="360"/>
        <w:jc w:val="both"/>
        <w:rPr>
          <w:rFonts w:ascii="Cambria" w:hAnsi="Cambria"/>
          <w:color w:val="000000"/>
        </w:rPr>
      </w:pPr>
      <w:r>
        <w:rPr>
          <w:rFonts w:ascii="Cambria" w:hAnsi="Cambria"/>
          <w:color w:val="000000"/>
        </w:rPr>
        <w:t xml:space="preserve">   </w:t>
      </w:r>
    </w:p>
    <w:p w:rsidR="00961AE6" w:rsidRDefault="00961AE6" w:rsidP="00981C18">
      <w:pPr>
        <w:pStyle w:val="NormalWeb"/>
        <w:spacing w:before="0" w:beforeAutospacing="0" w:after="200" w:afterAutospacing="0"/>
        <w:ind w:hanging="360"/>
        <w:jc w:val="both"/>
      </w:pPr>
      <w:r>
        <w:rPr>
          <w:rFonts w:ascii="Cambria" w:hAnsi="Cambria"/>
          <w:color w:val="000000"/>
        </w:rPr>
        <w:lastRenderedPageBreak/>
        <w:t xml:space="preserve">    The month of June came first in witnessing the largest number of protest events by 56 different protests,</w:t>
      </w:r>
      <w:r>
        <w:rPr>
          <w:rFonts w:ascii="Cambria" w:hAnsi="Cambria"/>
          <w:color w:val="00000A"/>
        </w:rPr>
        <w:t xml:space="preserve"> </w:t>
      </w:r>
      <w:r>
        <w:rPr>
          <w:rFonts w:ascii="Cambria" w:hAnsi="Cambria"/>
          <w:color w:val="000000"/>
        </w:rPr>
        <w:t>as shown in the following table:</w:t>
      </w:r>
    </w:p>
    <w:tbl>
      <w:tblPr>
        <w:tblpPr w:leftFromText="180" w:rightFromText="180" w:vertAnchor="text" w:horzAnchor="margin" w:tblpXSpec="center" w:tblpY="124"/>
        <w:bidiVisual/>
        <w:tblW w:w="0" w:type="auto"/>
        <w:tblCellMar>
          <w:top w:w="15" w:type="dxa"/>
          <w:left w:w="15" w:type="dxa"/>
          <w:bottom w:w="15" w:type="dxa"/>
          <w:right w:w="15" w:type="dxa"/>
        </w:tblCellMar>
        <w:tblLook w:val="04A0" w:firstRow="1" w:lastRow="0" w:firstColumn="1" w:lastColumn="0" w:noHBand="0" w:noVBand="1"/>
      </w:tblPr>
      <w:tblGrid>
        <w:gridCol w:w="1499"/>
        <w:gridCol w:w="770"/>
        <w:gridCol w:w="850"/>
        <w:gridCol w:w="993"/>
      </w:tblGrid>
      <w:tr w:rsidR="00961AE6" w:rsidRPr="00961AE6" w:rsidTr="00961AE6">
        <w:trPr>
          <w:trHeight w:val="440"/>
        </w:trPr>
        <w:tc>
          <w:tcPr>
            <w:tcW w:w="149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hideMark/>
          </w:tcPr>
          <w:p w:rsidR="00961AE6" w:rsidRPr="00961AE6" w:rsidRDefault="00961AE6" w:rsidP="00981C18">
            <w:pPr>
              <w:bidi w:val="0"/>
              <w:spacing w:line="240" w:lineRule="auto"/>
              <w:jc w:val="both"/>
              <w:rPr>
                <w:rFonts w:ascii="Times New Roman" w:eastAsia="Times New Roman" w:hAnsi="Times New Roman" w:cs="Times New Roman"/>
                <w:sz w:val="24"/>
                <w:szCs w:val="24"/>
              </w:rPr>
            </w:pPr>
            <w:r w:rsidRPr="00961AE6">
              <w:rPr>
                <w:rFonts w:ascii="Cambria" w:eastAsia="Times New Roman" w:hAnsi="Cambria" w:cs="Times New Roman"/>
                <w:color w:val="00000A"/>
                <w:sz w:val="24"/>
                <w:szCs w:val="24"/>
              </w:rPr>
              <w:t>Total </w:t>
            </w:r>
          </w:p>
        </w:tc>
        <w:tc>
          <w:tcPr>
            <w:tcW w:w="77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hideMark/>
          </w:tcPr>
          <w:p w:rsidR="00961AE6" w:rsidRPr="00961AE6" w:rsidRDefault="00961AE6" w:rsidP="00981C18">
            <w:pPr>
              <w:bidi w:val="0"/>
              <w:spacing w:line="240" w:lineRule="auto"/>
              <w:jc w:val="both"/>
              <w:rPr>
                <w:rFonts w:ascii="Times New Roman" w:eastAsia="Times New Roman" w:hAnsi="Times New Roman" w:cs="Times New Roman"/>
                <w:sz w:val="24"/>
                <w:szCs w:val="24"/>
              </w:rPr>
            </w:pPr>
            <w:r>
              <w:rPr>
                <w:rFonts w:ascii="Cambria" w:eastAsia="Times New Roman" w:hAnsi="Cambria" w:cs="Times New Roman"/>
                <w:color w:val="00000A"/>
                <w:sz w:val="24"/>
                <w:szCs w:val="24"/>
              </w:rPr>
              <w:t>June</w:t>
            </w:r>
          </w:p>
        </w:tc>
        <w:tc>
          <w:tcPr>
            <w:tcW w:w="85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hideMark/>
          </w:tcPr>
          <w:p w:rsidR="00961AE6" w:rsidRPr="00961AE6" w:rsidRDefault="00961AE6" w:rsidP="00981C18">
            <w:pPr>
              <w:bidi w:val="0"/>
              <w:spacing w:line="240" w:lineRule="auto"/>
              <w:jc w:val="both"/>
              <w:rPr>
                <w:rFonts w:ascii="Times New Roman" w:eastAsia="Times New Roman" w:hAnsi="Times New Roman" w:cs="Times New Roman"/>
                <w:sz w:val="24"/>
                <w:szCs w:val="24"/>
              </w:rPr>
            </w:pPr>
            <w:r>
              <w:rPr>
                <w:rFonts w:ascii="Cambria" w:eastAsia="Times New Roman" w:hAnsi="Cambria" w:cs="Times New Roman"/>
                <w:color w:val="00000A"/>
                <w:sz w:val="24"/>
                <w:szCs w:val="24"/>
              </w:rPr>
              <w:t>May</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61AE6" w:rsidRPr="00961AE6" w:rsidRDefault="00961AE6" w:rsidP="00981C18">
            <w:pPr>
              <w:bidi w:val="0"/>
              <w:spacing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April</w:t>
            </w:r>
          </w:p>
        </w:tc>
      </w:tr>
      <w:tr w:rsidR="00961AE6" w:rsidRPr="00961AE6" w:rsidTr="00961AE6">
        <w:trPr>
          <w:trHeight w:val="540"/>
        </w:trPr>
        <w:tc>
          <w:tcPr>
            <w:tcW w:w="149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hideMark/>
          </w:tcPr>
          <w:p w:rsidR="00961AE6" w:rsidRPr="00961AE6" w:rsidRDefault="00961AE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158</w:t>
            </w:r>
          </w:p>
        </w:tc>
        <w:tc>
          <w:tcPr>
            <w:tcW w:w="77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hideMark/>
          </w:tcPr>
          <w:p w:rsidR="00961AE6" w:rsidRPr="00961AE6" w:rsidRDefault="00961AE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56</w:t>
            </w:r>
          </w:p>
        </w:tc>
        <w:tc>
          <w:tcPr>
            <w:tcW w:w="850"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hideMark/>
          </w:tcPr>
          <w:p w:rsidR="00961AE6" w:rsidRPr="00961AE6" w:rsidRDefault="00961AE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54</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961AE6" w:rsidRPr="00961AE6" w:rsidRDefault="00961AE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48</w:t>
            </w:r>
          </w:p>
        </w:tc>
      </w:tr>
    </w:tbl>
    <w:p w:rsidR="00961AE6" w:rsidRPr="00961AE6" w:rsidRDefault="00961AE6" w:rsidP="00981C18">
      <w:pPr>
        <w:bidi w:val="0"/>
        <w:spacing w:after="0" w:line="240" w:lineRule="auto"/>
        <w:jc w:val="both"/>
        <w:rPr>
          <w:rFonts w:ascii="Times New Roman" w:eastAsia="Times New Roman" w:hAnsi="Times New Roman" w:cs="Times New Roman"/>
          <w:sz w:val="24"/>
          <w:szCs w:val="24"/>
        </w:rPr>
      </w:pPr>
    </w:p>
    <w:p w:rsidR="00961AE6" w:rsidRDefault="00961AE6" w:rsidP="00981C18">
      <w:pPr>
        <w:pStyle w:val="NormalWeb"/>
        <w:spacing w:before="0" w:beforeAutospacing="0" w:after="200" w:afterAutospacing="0"/>
        <w:ind w:hanging="360"/>
        <w:jc w:val="both"/>
      </w:pPr>
    </w:p>
    <w:p w:rsidR="00961AE6" w:rsidRPr="00961AE6" w:rsidRDefault="00961AE6" w:rsidP="00981C18">
      <w:pPr>
        <w:bidi w:val="0"/>
        <w:spacing w:after="120" w:line="240" w:lineRule="auto"/>
        <w:jc w:val="both"/>
        <w:rPr>
          <w:rFonts w:asciiTheme="majorHAnsi" w:eastAsia="Times New Roman" w:hAnsiTheme="majorHAnsi" w:cs="Arial"/>
          <w:color w:val="00000A"/>
          <w:sz w:val="26"/>
          <w:szCs w:val="26"/>
        </w:rPr>
      </w:pPr>
    </w:p>
    <w:p w:rsidR="00961AE6" w:rsidRDefault="00961AE6" w:rsidP="00981C18">
      <w:pPr>
        <w:spacing w:after="120" w:line="240" w:lineRule="auto"/>
        <w:jc w:val="both"/>
        <w:rPr>
          <w:rFonts w:ascii="Arial" w:eastAsia="Times New Roman" w:hAnsi="Arial" w:cs="Arial"/>
          <w:color w:val="00000A"/>
          <w:sz w:val="26"/>
          <w:szCs w:val="26"/>
          <w:rtl/>
          <w:lang w:bidi="ar-EG"/>
        </w:rPr>
      </w:pPr>
    </w:p>
    <w:p w:rsidR="00961AE6" w:rsidRDefault="00961AE6" w:rsidP="00981C18">
      <w:pPr>
        <w:pStyle w:val="NormalWeb"/>
        <w:spacing w:before="0" w:beforeAutospacing="0" w:after="240" w:afterAutospacing="0"/>
        <w:jc w:val="both"/>
      </w:pPr>
      <w:r>
        <w:rPr>
          <w:rFonts w:ascii="Cambria" w:hAnsi="Cambria"/>
          <w:color w:val="000000"/>
        </w:rPr>
        <w:t>Out of these different events, 37 were attacked by security forces, 118 passed without attacks, and 3 labor and social protests were resolved after negotiations.</w:t>
      </w:r>
    </w:p>
    <w:p w:rsidR="00961AE6" w:rsidRDefault="00961AE6" w:rsidP="00981C18">
      <w:pPr>
        <w:bidi w:val="0"/>
        <w:spacing w:line="240" w:lineRule="auto"/>
        <w:jc w:val="both"/>
        <w:rPr>
          <w:rFonts w:ascii="Cambria" w:eastAsia="Times New Roman" w:hAnsi="Cambria" w:cs="Times New Roman"/>
          <w:b/>
          <w:bCs/>
          <w:color w:val="000000"/>
          <w:sz w:val="24"/>
          <w:szCs w:val="24"/>
          <w:u w:val="single"/>
        </w:rPr>
      </w:pPr>
      <w:r w:rsidRPr="00961AE6">
        <w:rPr>
          <w:rFonts w:ascii="Cambria" w:eastAsia="Times New Roman" w:hAnsi="Cambria" w:cs="Times New Roman"/>
          <w:b/>
          <w:bCs/>
          <w:color w:val="000000"/>
          <w:sz w:val="24"/>
          <w:szCs w:val="24"/>
          <w:u w:val="single"/>
        </w:rPr>
        <w:t>The following table shows the percentage of attacks on all protest activities:</w:t>
      </w:r>
    </w:p>
    <w:p w:rsidR="00981C18" w:rsidRPr="00961AE6" w:rsidRDefault="00981C18" w:rsidP="00981C18">
      <w:pPr>
        <w:bidi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74310" cy="2091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091690"/>
                    </a:xfrm>
                    <a:prstGeom prst="rect">
                      <a:avLst/>
                    </a:prstGeom>
                  </pic:spPr>
                </pic:pic>
              </a:graphicData>
            </a:graphic>
          </wp:inline>
        </w:drawing>
      </w:r>
    </w:p>
    <w:tbl>
      <w:tblPr>
        <w:bidiVisual/>
        <w:tblW w:w="0" w:type="auto"/>
        <w:tblCellMar>
          <w:top w:w="15" w:type="dxa"/>
          <w:left w:w="15" w:type="dxa"/>
          <w:bottom w:w="15" w:type="dxa"/>
          <w:right w:w="15" w:type="dxa"/>
        </w:tblCellMar>
        <w:tblLook w:val="04A0" w:firstRow="1" w:lastRow="0" w:firstColumn="1" w:lastColumn="0" w:noHBand="0" w:noVBand="1"/>
      </w:tblPr>
      <w:tblGrid>
        <w:gridCol w:w="2983"/>
        <w:gridCol w:w="2799"/>
        <w:gridCol w:w="2504"/>
      </w:tblGrid>
      <w:tr w:rsidR="00961AE6" w:rsidRPr="00961AE6" w:rsidTr="00961A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AE6" w:rsidRPr="00961AE6" w:rsidRDefault="00961AE6" w:rsidP="00981C18">
            <w:pPr>
              <w:bidi w:val="0"/>
              <w:spacing w:after="0" w:line="0" w:lineRule="atLeast"/>
              <w:jc w:val="both"/>
              <w:rPr>
                <w:rFonts w:asciiTheme="majorHAnsi" w:eastAsia="Times New Roman" w:hAnsiTheme="majorHAnsi" w:cs="Times New Roman"/>
                <w:sz w:val="24"/>
                <w:szCs w:val="24"/>
              </w:rPr>
            </w:pPr>
            <w:r w:rsidRPr="00961AE6">
              <w:rPr>
                <w:rFonts w:asciiTheme="majorHAnsi" w:hAnsiTheme="majorHAnsi"/>
                <w:color w:val="000000"/>
                <w:sz w:val="24"/>
                <w:szCs w:val="24"/>
              </w:rPr>
              <w:t>Protests settled by negotiation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AE6" w:rsidRPr="00961AE6" w:rsidRDefault="00961AE6" w:rsidP="00981C18">
            <w:pPr>
              <w:bidi w:val="0"/>
              <w:spacing w:after="0" w:line="0" w:lineRule="atLeast"/>
              <w:jc w:val="both"/>
              <w:rPr>
                <w:rFonts w:asciiTheme="majorHAnsi" w:eastAsia="Times New Roman" w:hAnsiTheme="majorHAnsi" w:cs="Times New Roman"/>
                <w:sz w:val="24"/>
                <w:szCs w:val="24"/>
              </w:rPr>
            </w:pPr>
            <w:r w:rsidRPr="00961AE6">
              <w:rPr>
                <w:rFonts w:asciiTheme="majorHAnsi" w:eastAsia="Times New Roman" w:hAnsiTheme="majorHAnsi" w:cs="Times New Roman"/>
                <w:color w:val="000000"/>
                <w:sz w:val="24"/>
                <w:szCs w:val="24"/>
              </w:rPr>
              <w:t>Protests not subject to attack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61AE6" w:rsidRPr="00961AE6" w:rsidRDefault="00961AE6" w:rsidP="00981C18">
            <w:pPr>
              <w:bidi w:val="0"/>
              <w:spacing w:after="0" w:line="0" w:lineRule="atLeast"/>
              <w:jc w:val="both"/>
              <w:rPr>
                <w:rFonts w:asciiTheme="majorHAnsi" w:eastAsia="Times New Roman" w:hAnsiTheme="majorHAnsi" w:cs="Times New Roman"/>
                <w:sz w:val="24"/>
                <w:szCs w:val="24"/>
              </w:rPr>
            </w:pPr>
            <w:r w:rsidRPr="00961AE6">
              <w:rPr>
                <w:rFonts w:asciiTheme="majorHAnsi" w:eastAsia="Times New Roman" w:hAnsiTheme="majorHAnsi" w:cs="Times New Roman"/>
                <w:color w:val="000000"/>
                <w:sz w:val="24"/>
                <w:szCs w:val="24"/>
              </w:rPr>
              <w:t>Protests subject to attack</w:t>
            </w:r>
          </w:p>
        </w:tc>
      </w:tr>
      <w:tr w:rsidR="00961AE6" w:rsidRPr="00961AE6" w:rsidTr="00981C18">
        <w:trPr>
          <w:trHeight w:val="3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AE6" w:rsidRPr="00961AE6" w:rsidRDefault="00961AE6" w:rsidP="00981C18">
            <w:pPr>
              <w:bidi w:val="0"/>
              <w:spacing w:after="0" w:line="240" w:lineRule="auto"/>
              <w:jc w:val="both"/>
              <w:rPr>
                <w:rFonts w:ascii="Times New Roman" w:eastAsia="Times New Roman" w:hAnsi="Times New Roman" w:cs="Times New Roman"/>
                <w:sz w:val="24"/>
                <w:szCs w:val="24"/>
              </w:rPr>
            </w:pPr>
            <w:r w:rsidRPr="00961AE6">
              <w:rPr>
                <w:rFonts w:ascii="Cambria" w:eastAsia="Times New Roman" w:hAnsi="Cambria"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AE6" w:rsidRPr="00961AE6" w:rsidRDefault="00961AE6" w:rsidP="00981C18">
            <w:pPr>
              <w:bidi w:val="0"/>
              <w:spacing w:after="0" w:line="240" w:lineRule="auto"/>
              <w:jc w:val="both"/>
              <w:rPr>
                <w:rFonts w:ascii="Times New Roman" w:eastAsia="Times New Roman" w:hAnsi="Times New Roman" w:cs="Times New Roman"/>
                <w:sz w:val="24"/>
                <w:szCs w:val="24"/>
              </w:rPr>
            </w:pPr>
            <w:r w:rsidRPr="00961AE6">
              <w:rPr>
                <w:rFonts w:ascii="Cambria" w:eastAsia="Times New Roman" w:hAnsi="Cambria" w:cs="Times New Roman"/>
                <w:color w:val="000000"/>
                <w:sz w:val="24"/>
                <w:szCs w:val="24"/>
              </w:rPr>
              <w:t>7</w:t>
            </w:r>
            <w:r>
              <w:rPr>
                <w:rFonts w:ascii="Cambria" w:eastAsia="Times New Roman" w:hAnsi="Cambria" w:cs="Times New Roman"/>
                <w:color w:val="000000"/>
                <w:sz w:val="24"/>
                <w:szCs w:val="24"/>
              </w:rPr>
              <w:t>5</w:t>
            </w:r>
            <w:r w:rsidRPr="00961AE6">
              <w:rPr>
                <w:rFonts w:ascii="Cambria" w:eastAsia="Times New Roman" w:hAnsi="Cambria" w:cs="Times New Roman"/>
                <w:color w:val="000000"/>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61AE6" w:rsidRPr="00961AE6" w:rsidRDefault="00961AE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32</w:t>
            </w:r>
            <w:r w:rsidRPr="00961AE6">
              <w:rPr>
                <w:rFonts w:ascii="Cambria" w:eastAsia="Times New Roman" w:hAnsi="Cambria" w:cs="Times New Roman"/>
                <w:color w:val="000000"/>
                <w:sz w:val="24"/>
                <w:szCs w:val="24"/>
              </w:rPr>
              <w:t>%</w:t>
            </w:r>
          </w:p>
        </w:tc>
      </w:tr>
    </w:tbl>
    <w:p w:rsidR="00961AE6" w:rsidRDefault="00961AE6" w:rsidP="00981C18">
      <w:pPr>
        <w:pStyle w:val="NormalWeb"/>
        <w:spacing w:before="0" w:beforeAutospacing="0" w:after="240" w:afterAutospacing="0"/>
        <w:jc w:val="both"/>
      </w:pPr>
    </w:p>
    <w:p w:rsidR="00961AE6" w:rsidRDefault="00C76479" w:rsidP="00981C18">
      <w:pPr>
        <w:pStyle w:val="NormalWeb"/>
        <w:spacing w:before="0" w:beforeAutospacing="0" w:after="200" w:afterAutospacing="0"/>
        <w:jc w:val="both"/>
      </w:pPr>
      <w:r>
        <w:rPr>
          <w:rFonts w:ascii="Cambria" w:hAnsi="Cambria"/>
          <w:b/>
          <w:bCs/>
          <w:color w:val="000000"/>
          <w:u w:val="single"/>
        </w:rPr>
        <w:t>Labor and S</w:t>
      </w:r>
      <w:r w:rsidR="00961AE6">
        <w:rPr>
          <w:rFonts w:ascii="Cambria" w:hAnsi="Cambria"/>
          <w:b/>
          <w:bCs/>
          <w:color w:val="000000"/>
          <w:u w:val="single"/>
        </w:rPr>
        <w:t>ocial protests:</w:t>
      </w:r>
    </w:p>
    <w:p w:rsidR="00961AE6" w:rsidRDefault="00961AE6" w:rsidP="00981C18">
      <w:pPr>
        <w:pStyle w:val="NormalWeb"/>
        <w:spacing w:before="0" w:beforeAutospacing="0" w:after="200" w:afterAutospacing="0"/>
        <w:jc w:val="both"/>
      </w:pPr>
      <w:r>
        <w:rPr>
          <w:rFonts w:ascii="Cambria" w:hAnsi="Cambria"/>
          <w:color w:val="000000"/>
        </w:rPr>
        <w:t xml:space="preserve">The </w:t>
      </w:r>
      <w:r w:rsidR="00EE3DEE">
        <w:rPr>
          <w:rFonts w:ascii="Cambria" w:hAnsi="Cambria"/>
          <w:color w:val="000000"/>
        </w:rPr>
        <w:t>second</w:t>
      </w:r>
      <w:r>
        <w:rPr>
          <w:rFonts w:ascii="Cambria" w:hAnsi="Cambria"/>
          <w:color w:val="000000"/>
        </w:rPr>
        <w:t xml:space="preserve"> quarter of </w:t>
      </w:r>
      <w:r w:rsidR="00EE3DEE">
        <w:rPr>
          <w:rFonts w:ascii="Cambria" w:hAnsi="Cambria"/>
          <w:color w:val="000000"/>
        </w:rPr>
        <w:t>2019</w:t>
      </w:r>
      <w:r>
        <w:rPr>
          <w:rFonts w:ascii="Cambria" w:hAnsi="Cambria"/>
          <w:color w:val="000000"/>
        </w:rPr>
        <w:t xml:space="preserve"> witnessed </w:t>
      </w:r>
      <w:r w:rsidR="00EE3DEE">
        <w:rPr>
          <w:rFonts w:ascii="Cambria" w:hAnsi="Cambria"/>
          <w:color w:val="000000"/>
        </w:rPr>
        <w:t>49</w:t>
      </w:r>
      <w:r>
        <w:rPr>
          <w:rFonts w:ascii="Cambria" w:hAnsi="Cambria"/>
          <w:color w:val="000000"/>
        </w:rPr>
        <w:t xml:space="preserve"> different social and labor protests; </w:t>
      </w:r>
      <w:r w:rsidR="00EE3DEE">
        <w:rPr>
          <w:rFonts w:ascii="Cambria" w:hAnsi="Cambria"/>
          <w:color w:val="000000"/>
        </w:rPr>
        <w:t>5</w:t>
      </w:r>
      <w:r>
        <w:rPr>
          <w:rFonts w:ascii="Cambria" w:hAnsi="Cambria"/>
          <w:color w:val="000000"/>
        </w:rPr>
        <w:t xml:space="preserve"> of which were attacked by security forces, whereas </w:t>
      </w:r>
      <w:r w:rsidR="00EE3DEE">
        <w:rPr>
          <w:rFonts w:ascii="Cambria" w:hAnsi="Cambria"/>
          <w:color w:val="000000"/>
        </w:rPr>
        <w:t>41</w:t>
      </w:r>
      <w:r>
        <w:rPr>
          <w:rFonts w:ascii="Cambria" w:hAnsi="Cambria"/>
          <w:color w:val="000000"/>
        </w:rPr>
        <w:t xml:space="preserve"> passed without interference, and </w:t>
      </w:r>
      <w:r w:rsidR="00EE3DEE">
        <w:rPr>
          <w:rFonts w:ascii="Cambria" w:hAnsi="Cambria"/>
          <w:color w:val="000000"/>
        </w:rPr>
        <w:t>3</w:t>
      </w:r>
      <w:r>
        <w:rPr>
          <w:rFonts w:ascii="Cambria" w:hAnsi="Cambria"/>
          <w:color w:val="000000"/>
        </w:rPr>
        <w:t xml:space="preserve"> were resolved after negotiations with their organizers.</w:t>
      </w:r>
    </w:p>
    <w:p w:rsidR="00EE3DEE" w:rsidRDefault="00EE3DEE" w:rsidP="00981C18">
      <w:pPr>
        <w:pStyle w:val="NormalWeb"/>
        <w:spacing w:before="0" w:beforeAutospacing="0" w:after="200" w:afterAutospacing="0"/>
        <w:jc w:val="both"/>
      </w:pPr>
      <w:r>
        <w:rPr>
          <w:rFonts w:ascii="Cambria" w:hAnsi="Cambria"/>
          <w:b/>
          <w:bCs/>
          <w:color w:val="000000"/>
          <w:u w:val="single"/>
        </w:rPr>
        <w:t>The most important demands brought by the social and labor protests:</w:t>
      </w:r>
    </w:p>
    <w:p w:rsidR="00EE3DEE" w:rsidRDefault="00EE3DEE" w:rsidP="00981C18">
      <w:pPr>
        <w:pStyle w:val="NormalWeb"/>
        <w:numPr>
          <w:ilvl w:val="0"/>
          <w:numId w:val="13"/>
        </w:numPr>
        <w:spacing w:before="0" w:beforeAutospacing="0" w:after="200" w:afterAutospacing="0"/>
        <w:jc w:val="both"/>
        <w:textAlignment w:val="baseline"/>
        <w:rPr>
          <w:rFonts w:ascii="Arial" w:hAnsi="Arial" w:cs="Arial"/>
          <w:color w:val="000000"/>
          <w:sz w:val="20"/>
          <w:szCs w:val="20"/>
        </w:rPr>
      </w:pPr>
      <w:r>
        <w:rPr>
          <w:rFonts w:ascii="Cambria" w:hAnsi="Cambria" w:cs="Arial"/>
          <w:color w:val="000000"/>
        </w:rPr>
        <w:t>Workers at textile spinning mills protested the late salary payments and the non receipt of their annual bonus</w:t>
      </w:r>
    </w:p>
    <w:p w:rsidR="00EE3DEE" w:rsidRDefault="00EE3DEE" w:rsidP="00981C18">
      <w:pPr>
        <w:pStyle w:val="NormalWeb"/>
        <w:numPr>
          <w:ilvl w:val="0"/>
          <w:numId w:val="13"/>
        </w:numPr>
        <w:spacing w:before="0" w:beforeAutospacing="0" w:after="200" w:afterAutospacing="0"/>
        <w:jc w:val="both"/>
      </w:pPr>
      <w:r>
        <w:rPr>
          <w:rFonts w:asciiTheme="majorHAnsi" w:hAnsiTheme="majorHAnsi"/>
        </w:rPr>
        <w:t xml:space="preserve">Protesting price hikes and </w:t>
      </w:r>
      <w:r w:rsidRPr="00EE3DEE">
        <w:rPr>
          <w:rFonts w:asciiTheme="majorHAnsi" w:hAnsiTheme="majorHAnsi"/>
        </w:rPr>
        <w:t>the deteriorating economic conditions</w:t>
      </w:r>
    </w:p>
    <w:p w:rsidR="00EE3DEE" w:rsidRPr="00BF5E2A" w:rsidRDefault="00EE3DEE" w:rsidP="00981C18">
      <w:pPr>
        <w:pStyle w:val="NormalWeb"/>
        <w:numPr>
          <w:ilvl w:val="0"/>
          <w:numId w:val="13"/>
        </w:numPr>
        <w:spacing w:before="0" w:beforeAutospacing="0" w:after="200" w:afterAutospacing="0"/>
        <w:jc w:val="both"/>
      </w:pPr>
      <w:r>
        <w:rPr>
          <w:rFonts w:asciiTheme="majorHAnsi" w:hAnsiTheme="majorHAnsi"/>
        </w:rPr>
        <w:t xml:space="preserve">Residents at </w:t>
      </w:r>
      <w:proofErr w:type="spellStart"/>
      <w:r w:rsidRPr="00EE3DEE">
        <w:rPr>
          <w:rFonts w:asciiTheme="majorHAnsi" w:hAnsiTheme="majorHAnsi"/>
        </w:rPr>
        <w:t>Arment</w:t>
      </w:r>
      <w:proofErr w:type="spellEnd"/>
      <w:r w:rsidRPr="00EE3DEE">
        <w:rPr>
          <w:rFonts w:asciiTheme="majorHAnsi" w:hAnsiTheme="majorHAnsi"/>
        </w:rPr>
        <w:t xml:space="preserve"> villag</w:t>
      </w:r>
      <w:r>
        <w:rPr>
          <w:rFonts w:asciiTheme="majorHAnsi" w:hAnsiTheme="majorHAnsi"/>
        </w:rPr>
        <w:t xml:space="preserve">e in Luxor </w:t>
      </w:r>
      <w:r w:rsidRPr="00EE3DEE">
        <w:rPr>
          <w:rFonts w:asciiTheme="majorHAnsi" w:hAnsiTheme="majorHAnsi"/>
        </w:rPr>
        <w:t>protested the demolition of their homes.</w:t>
      </w:r>
    </w:p>
    <w:p w:rsidR="00BF5E2A" w:rsidRDefault="00BF5E2A" w:rsidP="00981C18">
      <w:pPr>
        <w:pStyle w:val="NormalWeb"/>
        <w:numPr>
          <w:ilvl w:val="0"/>
          <w:numId w:val="13"/>
        </w:numPr>
        <w:spacing w:before="0" w:beforeAutospacing="0" w:after="200" w:afterAutospacing="0"/>
        <w:jc w:val="both"/>
      </w:pPr>
      <w:r>
        <w:rPr>
          <w:rFonts w:ascii="Cambria" w:hAnsi="Cambria"/>
          <w:color w:val="000000"/>
        </w:rPr>
        <w:t>A number of workers demanding installation in their jobs</w:t>
      </w:r>
    </w:p>
    <w:p w:rsidR="00BF5E2A" w:rsidRPr="006A2E5B" w:rsidRDefault="006A2E5B" w:rsidP="00981C18">
      <w:pPr>
        <w:pStyle w:val="NormalWeb"/>
        <w:numPr>
          <w:ilvl w:val="0"/>
          <w:numId w:val="13"/>
        </w:numPr>
        <w:spacing w:before="0" w:beforeAutospacing="0" w:after="200" w:afterAutospacing="0"/>
        <w:jc w:val="both"/>
      </w:pPr>
      <w:r>
        <w:rPr>
          <w:rFonts w:asciiTheme="majorHAnsi" w:hAnsiTheme="majorHAnsi"/>
        </w:rPr>
        <w:lastRenderedPageBreak/>
        <w:t>Protesting against</w:t>
      </w:r>
      <w:r w:rsidR="00BF5E2A">
        <w:rPr>
          <w:rFonts w:asciiTheme="majorHAnsi" w:hAnsiTheme="majorHAnsi"/>
        </w:rPr>
        <w:t xml:space="preserve"> the amendments </w:t>
      </w:r>
      <w:r>
        <w:rPr>
          <w:rFonts w:asciiTheme="majorHAnsi" w:hAnsiTheme="majorHAnsi"/>
        </w:rPr>
        <w:t>to the law regulating the Bar Associatio</w:t>
      </w:r>
      <w:r w:rsidR="00914E1A">
        <w:rPr>
          <w:rFonts w:asciiTheme="majorHAnsi" w:hAnsiTheme="majorHAnsi"/>
        </w:rPr>
        <w:t>n (lawyers' act)</w:t>
      </w:r>
    </w:p>
    <w:p w:rsidR="00914E1A" w:rsidRDefault="00914E1A" w:rsidP="00981C18">
      <w:pPr>
        <w:pStyle w:val="NormalWeb"/>
        <w:numPr>
          <w:ilvl w:val="0"/>
          <w:numId w:val="13"/>
        </w:numPr>
        <w:spacing w:before="0" w:beforeAutospacing="0" w:after="200" w:afterAutospacing="0"/>
        <w:jc w:val="both"/>
        <w:rPr>
          <w:rFonts w:asciiTheme="majorHAnsi" w:hAnsiTheme="majorHAnsi"/>
        </w:rPr>
      </w:pPr>
      <w:r w:rsidRPr="00914E1A">
        <w:rPr>
          <w:rFonts w:asciiTheme="majorHAnsi" w:hAnsiTheme="majorHAnsi"/>
        </w:rPr>
        <w:t>Protesting the arbitrary transfer deci</w:t>
      </w:r>
      <w:r>
        <w:rPr>
          <w:rFonts w:asciiTheme="majorHAnsi" w:hAnsiTheme="majorHAnsi"/>
        </w:rPr>
        <w:t>sions</w:t>
      </w:r>
      <w:r w:rsidRPr="00914E1A">
        <w:rPr>
          <w:rFonts w:asciiTheme="majorHAnsi" w:hAnsiTheme="majorHAnsi"/>
        </w:rPr>
        <w:t xml:space="preserve"> against workers</w:t>
      </w:r>
    </w:p>
    <w:p w:rsidR="00914E1A" w:rsidRPr="00914E1A" w:rsidRDefault="00914E1A" w:rsidP="00981C18">
      <w:pPr>
        <w:bidi w:val="0"/>
        <w:spacing w:after="120" w:line="240" w:lineRule="auto"/>
        <w:ind w:left="360"/>
        <w:jc w:val="both"/>
        <w:rPr>
          <w:rFonts w:ascii="Times New Roman" w:eastAsia="Times New Roman" w:hAnsi="Times New Roman" w:cs="Times New Roman"/>
          <w:sz w:val="24"/>
          <w:szCs w:val="24"/>
        </w:rPr>
      </w:pPr>
      <w:r w:rsidRPr="00914E1A">
        <w:rPr>
          <w:rFonts w:ascii="Cambria" w:eastAsia="Times New Roman" w:hAnsi="Cambria" w:cs="Times New Roman"/>
          <w:b/>
          <w:bCs/>
          <w:color w:val="000000"/>
          <w:sz w:val="24"/>
          <w:szCs w:val="24"/>
          <w:u w:val="single"/>
        </w:rPr>
        <w:t>The following figure illustrates the percentage of attacks on Labor and Social protests:</w:t>
      </w:r>
    </w:p>
    <w:tbl>
      <w:tblPr>
        <w:bidiVisual/>
        <w:tblW w:w="8521" w:type="dxa"/>
        <w:tblCellMar>
          <w:top w:w="15" w:type="dxa"/>
          <w:left w:w="15" w:type="dxa"/>
          <w:bottom w:w="15" w:type="dxa"/>
          <w:right w:w="15" w:type="dxa"/>
        </w:tblCellMar>
        <w:tblLook w:val="04A0" w:firstRow="1" w:lastRow="0" w:firstColumn="1" w:lastColumn="0" w:noHBand="0" w:noVBand="1"/>
      </w:tblPr>
      <w:tblGrid>
        <w:gridCol w:w="3870"/>
        <w:gridCol w:w="2409"/>
        <w:gridCol w:w="2242"/>
      </w:tblGrid>
      <w:tr w:rsidR="00914E1A" w:rsidRPr="00914E1A" w:rsidTr="00914E1A">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4E1A" w:rsidRPr="00914E1A" w:rsidRDefault="00914E1A" w:rsidP="00981C18">
            <w:pPr>
              <w:bidi w:val="0"/>
              <w:spacing w:after="0" w:line="0" w:lineRule="atLeast"/>
              <w:jc w:val="both"/>
              <w:rPr>
                <w:rFonts w:asciiTheme="majorHAnsi" w:eastAsia="Times New Roman" w:hAnsiTheme="majorHAnsi" w:cs="Times New Roman"/>
                <w:sz w:val="24"/>
                <w:szCs w:val="24"/>
              </w:rPr>
            </w:pPr>
            <w:r w:rsidRPr="00914E1A">
              <w:rPr>
                <w:rFonts w:asciiTheme="majorHAnsi" w:hAnsiTheme="majorHAnsi"/>
                <w:color w:val="000000"/>
                <w:sz w:val="24"/>
                <w:szCs w:val="24"/>
              </w:rPr>
              <w:t>Protests resolved following negotiatio</w:t>
            </w:r>
            <w:r w:rsidRPr="00914E1A">
              <w:rPr>
                <w:rFonts w:asciiTheme="majorHAnsi" w:eastAsia="Times New Roman" w:hAnsiTheme="majorHAnsi" w:cs="Times New Roman"/>
                <w:sz w:val="24"/>
                <w:szCs w:val="24"/>
              </w:rPr>
              <w:t>n</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4E1A" w:rsidRPr="00914E1A" w:rsidRDefault="00914E1A" w:rsidP="00981C18">
            <w:pPr>
              <w:bidi w:val="0"/>
              <w:spacing w:after="0" w:line="0" w:lineRule="atLeast"/>
              <w:jc w:val="both"/>
              <w:rPr>
                <w:rFonts w:asciiTheme="majorHAnsi" w:eastAsia="Times New Roman" w:hAnsiTheme="majorHAnsi" w:cs="Times New Roman"/>
                <w:sz w:val="24"/>
                <w:szCs w:val="24"/>
              </w:rPr>
            </w:pPr>
            <w:r w:rsidRPr="00914E1A">
              <w:rPr>
                <w:rFonts w:asciiTheme="majorHAnsi" w:eastAsia="Times New Roman" w:hAnsiTheme="majorHAnsi" w:cs="Times New Roman"/>
                <w:color w:val="000000"/>
                <w:sz w:val="24"/>
                <w:szCs w:val="24"/>
              </w:rPr>
              <w:t>Protests not attacked</w:t>
            </w:r>
          </w:p>
        </w:tc>
        <w:tc>
          <w:tcPr>
            <w:tcW w:w="224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14E1A" w:rsidRPr="00914E1A" w:rsidRDefault="00914E1A" w:rsidP="00981C18">
            <w:pPr>
              <w:bidi w:val="0"/>
              <w:spacing w:after="0" w:line="0" w:lineRule="atLeast"/>
              <w:jc w:val="both"/>
              <w:rPr>
                <w:rFonts w:ascii="Times New Roman" w:eastAsia="Times New Roman" w:hAnsi="Times New Roman" w:cs="Times New Roman"/>
                <w:sz w:val="24"/>
                <w:szCs w:val="24"/>
              </w:rPr>
            </w:pPr>
            <w:r w:rsidRPr="00914E1A">
              <w:rPr>
                <w:rFonts w:ascii="Cambria" w:eastAsia="Times New Roman" w:hAnsi="Cambria" w:cs="Times New Roman"/>
                <w:color w:val="000000"/>
                <w:sz w:val="24"/>
                <w:szCs w:val="24"/>
              </w:rPr>
              <w:t>Protests attacked</w:t>
            </w:r>
          </w:p>
        </w:tc>
      </w:tr>
      <w:tr w:rsidR="00914E1A" w:rsidRPr="00914E1A" w:rsidTr="00914E1A">
        <w:trPr>
          <w:trHeight w:val="460"/>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4E1A" w:rsidRPr="00914E1A" w:rsidRDefault="00914E1A"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6</w:t>
            </w:r>
            <w:r w:rsidRPr="00914E1A">
              <w:rPr>
                <w:rFonts w:ascii="Cambria" w:eastAsia="Times New Roman" w:hAnsi="Cambria" w:cs="Times New Roman"/>
                <w:color w:val="000000"/>
                <w:sz w:val="24"/>
                <w:szCs w:val="24"/>
              </w:rPr>
              <w:t>%</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4E1A" w:rsidRPr="00914E1A" w:rsidRDefault="00914E1A"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84</w:t>
            </w:r>
            <w:r w:rsidRPr="00914E1A">
              <w:rPr>
                <w:rFonts w:ascii="Cambria" w:eastAsia="Times New Roman" w:hAnsi="Cambria" w:cs="Times New Roman"/>
                <w:color w:val="000000"/>
                <w:sz w:val="24"/>
                <w:szCs w:val="24"/>
              </w:rPr>
              <w:t>%</w:t>
            </w:r>
          </w:p>
        </w:tc>
        <w:tc>
          <w:tcPr>
            <w:tcW w:w="2242"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14E1A" w:rsidRPr="00914E1A" w:rsidRDefault="00914E1A"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10</w:t>
            </w:r>
            <w:r w:rsidRPr="00914E1A">
              <w:rPr>
                <w:rFonts w:ascii="Cambria" w:eastAsia="Times New Roman" w:hAnsi="Cambria" w:cs="Times New Roman"/>
                <w:color w:val="000000"/>
                <w:sz w:val="24"/>
                <w:szCs w:val="24"/>
              </w:rPr>
              <w:t>%</w:t>
            </w:r>
          </w:p>
        </w:tc>
      </w:tr>
    </w:tbl>
    <w:p w:rsidR="00DB20AF" w:rsidRPr="00DB20AF" w:rsidRDefault="00DB20AF" w:rsidP="00981C18">
      <w:pPr>
        <w:bidi w:val="0"/>
        <w:spacing w:after="0" w:line="240" w:lineRule="auto"/>
        <w:jc w:val="both"/>
        <w:rPr>
          <w:rFonts w:ascii="Times New Roman" w:eastAsia="Times New Roman" w:hAnsi="Times New Roman" w:cs="Times New Roman"/>
          <w:sz w:val="24"/>
          <w:szCs w:val="24"/>
          <w:rtl/>
        </w:rPr>
      </w:pPr>
    </w:p>
    <w:p w:rsidR="00525C68" w:rsidRDefault="00525C68" w:rsidP="00981C18">
      <w:pPr>
        <w:pStyle w:val="NormalWeb"/>
        <w:spacing w:before="0" w:beforeAutospacing="0" w:after="120" w:afterAutospacing="0"/>
        <w:jc w:val="both"/>
        <w:rPr>
          <w:rFonts w:ascii="Cambria" w:hAnsi="Cambria"/>
          <w:b/>
          <w:bCs/>
          <w:color w:val="000000"/>
          <w:u w:val="single"/>
        </w:rPr>
      </w:pPr>
    </w:p>
    <w:p w:rsidR="00914E1A" w:rsidRDefault="00914E1A" w:rsidP="00981C18">
      <w:pPr>
        <w:pStyle w:val="NormalWeb"/>
        <w:spacing w:before="0" w:beforeAutospacing="0" w:after="120" w:afterAutospacing="0"/>
        <w:jc w:val="both"/>
      </w:pPr>
      <w:r>
        <w:rPr>
          <w:rFonts w:ascii="Cambria" w:hAnsi="Cambria"/>
          <w:b/>
          <w:bCs/>
          <w:color w:val="000000"/>
          <w:u w:val="single"/>
        </w:rPr>
        <w:t xml:space="preserve"> MB and NASL protest </w:t>
      </w:r>
      <w:proofErr w:type="spellStart"/>
      <w:r>
        <w:rPr>
          <w:rFonts w:ascii="Cambria" w:hAnsi="Cambria"/>
          <w:b/>
          <w:bCs/>
          <w:color w:val="000000"/>
          <w:u w:val="single"/>
        </w:rPr>
        <w:t>activites</w:t>
      </w:r>
      <w:proofErr w:type="spellEnd"/>
      <w:r>
        <w:rPr>
          <w:rFonts w:ascii="Cambria" w:hAnsi="Cambria"/>
          <w:b/>
          <w:bCs/>
          <w:color w:val="000000"/>
          <w:u w:val="single"/>
        </w:rPr>
        <w:t>:</w:t>
      </w:r>
    </w:p>
    <w:p w:rsidR="00914E1A" w:rsidRDefault="00914E1A" w:rsidP="00981C18">
      <w:pPr>
        <w:pStyle w:val="NormalWeb"/>
        <w:spacing w:before="0" w:beforeAutospacing="0" w:after="120" w:afterAutospacing="0"/>
        <w:jc w:val="both"/>
      </w:pPr>
      <w:r>
        <w:rPr>
          <w:rFonts w:ascii="Cambria" w:hAnsi="Cambria"/>
          <w:color w:val="000000"/>
        </w:rPr>
        <w:t xml:space="preserve"> The second quarter of 2019 witnessed the Muslim Brotherhood (MB) and the </w:t>
      </w:r>
      <w:r w:rsidR="00260BB9">
        <w:rPr>
          <w:rFonts w:ascii="Cambria" w:hAnsi="Cambria"/>
          <w:color w:val="000000"/>
        </w:rPr>
        <w:t xml:space="preserve">National </w:t>
      </w:r>
      <w:r>
        <w:rPr>
          <w:rFonts w:ascii="Cambria" w:hAnsi="Cambria"/>
          <w:color w:val="000000"/>
        </w:rPr>
        <w:t xml:space="preserve">Alliance to Support Legitimacy </w:t>
      </w:r>
      <w:r w:rsidR="00260BB9">
        <w:rPr>
          <w:rFonts w:ascii="Cambria" w:hAnsi="Cambria"/>
          <w:color w:val="000000"/>
        </w:rPr>
        <w:t>(NASL) organizing</w:t>
      </w:r>
      <w:r>
        <w:rPr>
          <w:rFonts w:ascii="Cambria" w:hAnsi="Cambria"/>
          <w:color w:val="000000"/>
        </w:rPr>
        <w:t xml:space="preserve"> </w:t>
      </w:r>
      <w:r w:rsidR="00260BB9">
        <w:rPr>
          <w:rFonts w:ascii="Cambria" w:hAnsi="Cambria"/>
          <w:color w:val="000000"/>
        </w:rPr>
        <w:t>68</w:t>
      </w:r>
      <w:r>
        <w:rPr>
          <w:rFonts w:ascii="Cambria" w:hAnsi="Cambria"/>
          <w:color w:val="000000"/>
        </w:rPr>
        <w:t xml:space="preserve"> different protests, including </w:t>
      </w:r>
      <w:r w:rsidR="00260BB9">
        <w:rPr>
          <w:rFonts w:ascii="Cambria" w:hAnsi="Cambria"/>
          <w:color w:val="000000"/>
        </w:rPr>
        <w:t>23</w:t>
      </w:r>
      <w:r>
        <w:rPr>
          <w:rFonts w:ascii="Cambria" w:hAnsi="Cambria"/>
          <w:color w:val="000000"/>
        </w:rPr>
        <w:t xml:space="preserve"> that were a</w:t>
      </w:r>
      <w:r w:rsidR="00260BB9">
        <w:rPr>
          <w:rFonts w:ascii="Cambria" w:hAnsi="Cambria"/>
          <w:color w:val="000000"/>
        </w:rPr>
        <w:t>ttacked by the security forces and</w:t>
      </w:r>
      <w:r>
        <w:rPr>
          <w:rFonts w:ascii="Cambria" w:hAnsi="Cambria"/>
          <w:color w:val="000000"/>
        </w:rPr>
        <w:t xml:space="preserve"> </w:t>
      </w:r>
      <w:r w:rsidR="00260BB9">
        <w:rPr>
          <w:rFonts w:ascii="Cambria" w:hAnsi="Cambria"/>
          <w:color w:val="000000"/>
        </w:rPr>
        <w:t>45 that were left</w:t>
      </w:r>
      <w:r>
        <w:rPr>
          <w:rFonts w:ascii="Cambria" w:hAnsi="Cambria"/>
          <w:color w:val="000000"/>
        </w:rPr>
        <w:t xml:space="preserve"> without security intervention, </w:t>
      </w:r>
      <w:r w:rsidR="00260BB9">
        <w:rPr>
          <w:rFonts w:ascii="Cambria" w:hAnsi="Cambria"/>
          <w:color w:val="000000"/>
        </w:rPr>
        <w:t>while</w:t>
      </w:r>
      <w:r>
        <w:rPr>
          <w:rFonts w:ascii="Cambria" w:hAnsi="Cambria"/>
          <w:color w:val="000000"/>
        </w:rPr>
        <w:t xml:space="preserve"> none of them was subject to negotiation.</w:t>
      </w:r>
    </w:p>
    <w:p w:rsidR="00260BB9" w:rsidRDefault="00260BB9" w:rsidP="00981C18">
      <w:pPr>
        <w:pStyle w:val="NormalWeb"/>
        <w:spacing w:before="0" w:beforeAutospacing="0" w:after="120" w:afterAutospacing="0"/>
        <w:jc w:val="both"/>
      </w:pPr>
      <w:r>
        <w:rPr>
          <w:rFonts w:ascii="Cambria" w:hAnsi="Cambria"/>
          <w:b/>
          <w:bCs/>
          <w:color w:val="000000"/>
          <w:u w:val="single"/>
        </w:rPr>
        <w:t>The most important demands raised by Muslim Brotherhood and the National Alliance to Support Legitimacy:</w:t>
      </w:r>
    </w:p>
    <w:p w:rsidR="00260BB9" w:rsidRDefault="00260BB9" w:rsidP="00981C18">
      <w:pPr>
        <w:pStyle w:val="NormalWeb"/>
        <w:numPr>
          <w:ilvl w:val="0"/>
          <w:numId w:val="13"/>
        </w:numPr>
        <w:spacing w:before="0" w:beforeAutospacing="0" w:after="120" w:afterAutospacing="0"/>
        <w:jc w:val="both"/>
      </w:pPr>
      <w:r>
        <w:rPr>
          <w:rFonts w:ascii="Cambria" w:hAnsi="Cambria"/>
          <w:color w:val="000000"/>
        </w:rPr>
        <w:t xml:space="preserve">Demanding the release of detainees and improvements to prison conditions </w:t>
      </w:r>
    </w:p>
    <w:p w:rsidR="00260BB9" w:rsidRPr="00260BB9" w:rsidRDefault="00260BB9" w:rsidP="00981C18">
      <w:pPr>
        <w:pStyle w:val="NormalWeb"/>
        <w:numPr>
          <w:ilvl w:val="0"/>
          <w:numId w:val="13"/>
        </w:numPr>
        <w:spacing w:before="0" w:beforeAutospacing="0" w:after="120" w:afterAutospacing="0"/>
        <w:jc w:val="both"/>
      </w:pPr>
      <w:r>
        <w:rPr>
          <w:rFonts w:asciiTheme="majorHAnsi" w:hAnsiTheme="majorHAnsi"/>
        </w:rPr>
        <w:t xml:space="preserve">Demanding to topple what they </w:t>
      </w:r>
      <w:r w:rsidR="00884676">
        <w:rPr>
          <w:rFonts w:asciiTheme="majorHAnsi" w:hAnsiTheme="majorHAnsi"/>
        </w:rPr>
        <w:t>described</w:t>
      </w:r>
      <w:r>
        <w:rPr>
          <w:rFonts w:asciiTheme="majorHAnsi" w:hAnsiTheme="majorHAnsi"/>
        </w:rPr>
        <w:t xml:space="preserve"> as the military rule</w:t>
      </w:r>
    </w:p>
    <w:p w:rsidR="00260BB9" w:rsidRDefault="00260BB9" w:rsidP="00981C18">
      <w:pPr>
        <w:pStyle w:val="NormalWeb"/>
        <w:numPr>
          <w:ilvl w:val="0"/>
          <w:numId w:val="13"/>
        </w:numPr>
        <w:spacing w:before="0" w:beforeAutospacing="0" w:after="120" w:afterAutospacing="0"/>
        <w:jc w:val="both"/>
      </w:pPr>
      <w:r>
        <w:rPr>
          <w:rFonts w:asciiTheme="majorHAnsi" w:hAnsiTheme="majorHAnsi"/>
        </w:rPr>
        <w:t>Protesting against what they cal</w:t>
      </w:r>
      <w:r w:rsidR="00884676">
        <w:rPr>
          <w:rFonts w:asciiTheme="majorHAnsi" w:hAnsiTheme="majorHAnsi"/>
        </w:rPr>
        <w:t xml:space="preserve">l "the slow murder inside prisons" in the aftermath of former President Mohamed </w:t>
      </w:r>
      <w:proofErr w:type="spellStart"/>
      <w:r w:rsidR="00884676">
        <w:rPr>
          <w:rFonts w:asciiTheme="majorHAnsi" w:hAnsiTheme="majorHAnsi"/>
        </w:rPr>
        <w:t>Morsi's</w:t>
      </w:r>
      <w:proofErr w:type="spellEnd"/>
      <w:r w:rsidR="00884676">
        <w:rPr>
          <w:rFonts w:asciiTheme="majorHAnsi" w:hAnsiTheme="majorHAnsi"/>
        </w:rPr>
        <w:t xml:space="preserve"> death</w:t>
      </w:r>
    </w:p>
    <w:p w:rsidR="008F002A" w:rsidRDefault="008F002A" w:rsidP="00981C18">
      <w:pPr>
        <w:pStyle w:val="NormalWeb"/>
        <w:spacing w:before="0" w:beforeAutospacing="0" w:after="120" w:afterAutospacing="0"/>
        <w:ind w:left="720"/>
        <w:jc w:val="both"/>
      </w:pPr>
    </w:p>
    <w:p w:rsidR="008F002A" w:rsidRPr="008F002A" w:rsidRDefault="008F002A" w:rsidP="00981C18">
      <w:pPr>
        <w:shd w:val="clear" w:color="auto" w:fill="FFFFFF"/>
        <w:bidi w:val="0"/>
        <w:spacing w:after="280" w:line="240" w:lineRule="auto"/>
        <w:ind w:left="360"/>
        <w:jc w:val="both"/>
        <w:rPr>
          <w:rFonts w:ascii="Times New Roman" w:eastAsia="Times New Roman" w:hAnsi="Times New Roman" w:cs="Times New Roman"/>
          <w:sz w:val="24"/>
          <w:szCs w:val="24"/>
        </w:rPr>
      </w:pPr>
      <w:r w:rsidRPr="008F002A">
        <w:rPr>
          <w:rFonts w:ascii="Cambria" w:eastAsia="Times New Roman" w:hAnsi="Cambria" w:cs="Times New Roman"/>
          <w:b/>
          <w:bCs/>
          <w:color w:val="000000"/>
          <w:sz w:val="24"/>
          <w:szCs w:val="24"/>
          <w:u w:val="single"/>
        </w:rPr>
        <w:t>The following figure illustrates the percentage of attacks on the activities of the MB &amp; NASL</w:t>
      </w:r>
    </w:p>
    <w:tbl>
      <w:tblPr>
        <w:bidiVisual/>
        <w:tblW w:w="0" w:type="auto"/>
        <w:tblInd w:w="1092" w:type="dxa"/>
        <w:tblCellMar>
          <w:top w:w="15" w:type="dxa"/>
          <w:left w:w="15" w:type="dxa"/>
          <w:bottom w:w="15" w:type="dxa"/>
          <w:right w:w="15" w:type="dxa"/>
        </w:tblCellMar>
        <w:tblLook w:val="04A0" w:firstRow="1" w:lastRow="0" w:firstColumn="1" w:lastColumn="0" w:noHBand="0" w:noVBand="1"/>
      </w:tblPr>
      <w:tblGrid>
        <w:gridCol w:w="3258"/>
        <w:gridCol w:w="2863"/>
      </w:tblGrid>
      <w:tr w:rsidR="008F002A" w:rsidRPr="008F002A" w:rsidTr="008F00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002A" w:rsidRPr="008F002A" w:rsidRDefault="008F002A" w:rsidP="00981C18">
            <w:pPr>
              <w:bidi w:val="0"/>
              <w:spacing w:line="0" w:lineRule="atLeast"/>
              <w:jc w:val="both"/>
              <w:rPr>
                <w:rFonts w:ascii="Times New Roman" w:eastAsia="Times New Roman" w:hAnsi="Times New Roman" w:cs="Times New Roman"/>
                <w:sz w:val="24"/>
                <w:szCs w:val="24"/>
              </w:rPr>
            </w:pPr>
            <w:r w:rsidRPr="008F002A">
              <w:rPr>
                <w:rFonts w:ascii="Cambria" w:eastAsia="Times New Roman" w:hAnsi="Cambria" w:cs="Times New Roman"/>
                <w:color w:val="000000"/>
                <w:sz w:val="24"/>
                <w:szCs w:val="24"/>
              </w:rPr>
              <w:t xml:space="preserve">Protests </w:t>
            </w:r>
            <w:r>
              <w:rPr>
                <w:rFonts w:ascii="Cambria" w:eastAsia="Times New Roman" w:hAnsi="Cambria" w:cs="Times New Roman"/>
                <w:color w:val="000000"/>
                <w:sz w:val="24"/>
                <w:szCs w:val="24"/>
              </w:rPr>
              <w:t xml:space="preserve">not </w:t>
            </w:r>
            <w:r w:rsidRPr="008F002A">
              <w:rPr>
                <w:rFonts w:ascii="Cambria" w:eastAsia="Times New Roman" w:hAnsi="Cambria" w:cs="Times New Roman"/>
                <w:color w:val="000000"/>
                <w:sz w:val="24"/>
                <w:szCs w:val="24"/>
              </w:rPr>
              <w:t>subject to attack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002A" w:rsidRPr="008F002A" w:rsidRDefault="008F002A" w:rsidP="00981C18">
            <w:pPr>
              <w:bidi w:val="0"/>
              <w:spacing w:line="0" w:lineRule="atLeast"/>
              <w:jc w:val="both"/>
              <w:rPr>
                <w:rFonts w:ascii="Times New Roman" w:eastAsia="Times New Roman" w:hAnsi="Times New Roman" w:cs="Times New Roman"/>
                <w:sz w:val="24"/>
                <w:szCs w:val="24"/>
              </w:rPr>
            </w:pPr>
            <w:r w:rsidRPr="008F002A">
              <w:rPr>
                <w:rFonts w:ascii="Cambria" w:eastAsia="Times New Roman" w:hAnsi="Cambria" w:cs="Times New Roman"/>
                <w:color w:val="000000"/>
                <w:sz w:val="24"/>
                <w:szCs w:val="24"/>
              </w:rPr>
              <w:t>Protests subject to attack </w:t>
            </w:r>
          </w:p>
        </w:tc>
      </w:tr>
      <w:tr w:rsidR="008F002A" w:rsidRPr="008F002A" w:rsidTr="008F00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002A" w:rsidRPr="008F002A" w:rsidRDefault="008F002A"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66</w:t>
            </w:r>
            <w:r w:rsidRPr="008F002A">
              <w:rPr>
                <w:rFonts w:ascii="Cambria" w:eastAsia="Times New Roman" w:hAnsi="Cambria"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002A" w:rsidRPr="008F002A" w:rsidRDefault="008F002A"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34</w:t>
            </w:r>
            <w:r w:rsidRPr="008F002A">
              <w:rPr>
                <w:rFonts w:ascii="Cambria" w:eastAsia="Times New Roman" w:hAnsi="Cambria" w:cs="Times New Roman"/>
                <w:color w:val="000000"/>
                <w:sz w:val="24"/>
                <w:szCs w:val="24"/>
              </w:rPr>
              <w:t>%</w:t>
            </w:r>
          </w:p>
        </w:tc>
      </w:tr>
    </w:tbl>
    <w:p w:rsidR="008F002A" w:rsidRDefault="008F002A" w:rsidP="00981C18">
      <w:pPr>
        <w:pStyle w:val="NormalWeb"/>
        <w:spacing w:before="0" w:beforeAutospacing="0" w:after="120" w:afterAutospacing="0"/>
        <w:ind w:left="720"/>
        <w:jc w:val="both"/>
      </w:pPr>
    </w:p>
    <w:p w:rsidR="008F002A" w:rsidRDefault="008F002A" w:rsidP="00981C18">
      <w:pPr>
        <w:pStyle w:val="NormalWeb"/>
        <w:spacing w:before="0" w:beforeAutospacing="0" w:after="120" w:afterAutospacing="0"/>
        <w:jc w:val="both"/>
      </w:pPr>
      <w:r>
        <w:rPr>
          <w:rFonts w:ascii="Cambria" w:hAnsi="Cambria"/>
          <w:b/>
          <w:bCs/>
          <w:color w:val="000000"/>
          <w:u w:val="single"/>
        </w:rPr>
        <w:t>Student activities:</w:t>
      </w:r>
    </w:p>
    <w:p w:rsidR="008F002A" w:rsidRDefault="008F002A" w:rsidP="00981C18">
      <w:pPr>
        <w:pStyle w:val="NormalWeb"/>
        <w:spacing w:before="0" w:beforeAutospacing="0" w:after="120" w:afterAutospacing="0"/>
        <w:jc w:val="both"/>
      </w:pPr>
      <w:r>
        <w:rPr>
          <w:rFonts w:ascii="Cambria" w:hAnsi="Cambria"/>
          <w:color w:val="000000"/>
        </w:rPr>
        <w:t>The second quarter of 2019 witnessed 18 protest activities organized by students and their families. Nine of these protests were attacked by the security forces, whereas</w:t>
      </w:r>
      <w:r w:rsidR="007472A2">
        <w:rPr>
          <w:rFonts w:ascii="Cambria" w:hAnsi="Cambria"/>
          <w:color w:val="000000"/>
        </w:rPr>
        <w:t xml:space="preserve"> the</w:t>
      </w:r>
      <w:r>
        <w:rPr>
          <w:rFonts w:ascii="Cambria" w:hAnsi="Cambria"/>
          <w:color w:val="000000"/>
        </w:rPr>
        <w:t xml:space="preserve"> nine others were left without any security interventions. </w:t>
      </w:r>
    </w:p>
    <w:p w:rsidR="008F002A" w:rsidRDefault="008F002A" w:rsidP="00981C18">
      <w:pPr>
        <w:pStyle w:val="NormalWeb"/>
        <w:spacing w:before="0" w:beforeAutospacing="0" w:after="120" w:afterAutospacing="0"/>
        <w:jc w:val="both"/>
        <w:rPr>
          <w:rFonts w:ascii="Cambria" w:hAnsi="Cambria"/>
          <w:b/>
          <w:bCs/>
          <w:color w:val="000000"/>
          <w:u w:val="single"/>
        </w:rPr>
      </w:pPr>
      <w:r>
        <w:rPr>
          <w:rFonts w:ascii="Cambria" w:hAnsi="Cambria"/>
          <w:b/>
          <w:bCs/>
          <w:color w:val="000000"/>
          <w:u w:val="single"/>
        </w:rPr>
        <w:t>Student protests' main demands:</w:t>
      </w:r>
    </w:p>
    <w:p w:rsidR="008F002A" w:rsidRDefault="008F002A" w:rsidP="00981C18">
      <w:pPr>
        <w:pStyle w:val="NormalWeb"/>
        <w:numPr>
          <w:ilvl w:val="0"/>
          <w:numId w:val="4"/>
        </w:numPr>
        <w:spacing w:before="0" w:beforeAutospacing="0" w:after="120" w:afterAutospacing="0"/>
        <w:jc w:val="both"/>
      </w:pPr>
      <w:proofErr w:type="spellStart"/>
      <w:r>
        <w:rPr>
          <w:rFonts w:ascii="Cambria" w:hAnsi="Cambria"/>
          <w:color w:val="000000"/>
        </w:rPr>
        <w:t>Thanawyia</w:t>
      </w:r>
      <w:proofErr w:type="spellEnd"/>
      <w:r>
        <w:rPr>
          <w:rFonts w:ascii="Cambria" w:hAnsi="Cambria"/>
          <w:color w:val="000000"/>
        </w:rPr>
        <w:t xml:space="preserve"> </w:t>
      </w:r>
      <w:proofErr w:type="spellStart"/>
      <w:r>
        <w:rPr>
          <w:rFonts w:ascii="Cambria" w:hAnsi="Cambria"/>
          <w:color w:val="000000"/>
        </w:rPr>
        <w:t>Amma</w:t>
      </w:r>
      <w:proofErr w:type="spellEnd"/>
      <w:r>
        <w:rPr>
          <w:rFonts w:ascii="Cambria" w:hAnsi="Cambria"/>
          <w:color w:val="000000"/>
        </w:rPr>
        <w:t xml:space="preserve"> (High schools) students objecting to the new tablet-based exam system</w:t>
      </w:r>
    </w:p>
    <w:p w:rsidR="008F002A" w:rsidRDefault="008F002A" w:rsidP="00981C18">
      <w:pPr>
        <w:pStyle w:val="NormalWeb"/>
        <w:spacing w:before="0" w:beforeAutospacing="0" w:after="120" w:afterAutospacing="0"/>
        <w:ind w:left="720"/>
        <w:jc w:val="both"/>
      </w:pPr>
    </w:p>
    <w:p w:rsidR="008F002A" w:rsidRPr="008F002A" w:rsidRDefault="008F002A" w:rsidP="00981C18">
      <w:pPr>
        <w:shd w:val="clear" w:color="auto" w:fill="FFFFFF"/>
        <w:bidi w:val="0"/>
        <w:spacing w:after="280" w:line="240" w:lineRule="auto"/>
        <w:ind w:left="360"/>
        <w:jc w:val="both"/>
        <w:rPr>
          <w:rFonts w:ascii="Times New Roman" w:eastAsia="Times New Roman" w:hAnsi="Times New Roman" w:cs="Times New Roman"/>
          <w:sz w:val="24"/>
          <w:szCs w:val="24"/>
        </w:rPr>
      </w:pPr>
      <w:r w:rsidRPr="008F002A">
        <w:rPr>
          <w:rFonts w:ascii="Cambria" w:eastAsia="Times New Roman" w:hAnsi="Cambria" w:cs="Times New Roman"/>
          <w:b/>
          <w:bCs/>
          <w:color w:val="000000"/>
          <w:sz w:val="24"/>
          <w:szCs w:val="24"/>
          <w:u w:val="single"/>
        </w:rPr>
        <w:lastRenderedPageBreak/>
        <w:t xml:space="preserve">The following figure illustrates the percentage of attacks on the </w:t>
      </w:r>
      <w:r w:rsidR="000C051A">
        <w:rPr>
          <w:rFonts w:ascii="Cambria" w:eastAsia="Times New Roman" w:hAnsi="Cambria" w:cs="Times New Roman"/>
          <w:b/>
          <w:bCs/>
          <w:color w:val="000000"/>
          <w:sz w:val="24"/>
          <w:szCs w:val="24"/>
          <w:u w:val="single"/>
        </w:rPr>
        <w:t xml:space="preserve">student protest </w:t>
      </w:r>
      <w:r w:rsidRPr="008F002A">
        <w:rPr>
          <w:rFonts w:ascii="Cambria" w:eastAsia="Times New Roman" w:hAnsi="Cambria" w:cs="Times New Roman"/>
          <w:b/>
          <w:bCs/>
          <w:color w:val="000000"/>
          <w:sz w:val="24"/>
          <w:szCs w:val="24"/>
          <w:u w:val="single"/>
        </w:rPr>
        <w:t xml:space="preserve">activities </w:t>
      </w:r>
    </w:p>
    <w:tbl>
      <w:tblPr>
        <w:bidiVisual/>
        <w:tblW w:w="0" w:type="auto"/>
        <w:tblInd w:w="1092" w:type="dxa"/>
        <w:tblCellMar>
          <w:top w:w="15" w:type="dxa"/>
          <w:left w:w="15" w:type="dxa"/>
          <w:bottom w:w="15" w:type="dxa"/>
          <w:right w:w="15" w:type="dxa"/>
        </w:tblCellMar>
        <w:tblLook w:val="04A0" w:firstRow="1" w:lastRow="0" w:firstColumn="1" w:lastColumn="0" w:noHBand="0" w:noVBand="1"/>
      </w:tblPr>
      <w:tblGrid>
        <w:gridCol w:w="3258"/>
        <w:gridCol w:w="2863"/>
      </w:tblGrid>
      <w:tr w:rsidR="008F002A" w:rsidRPr="008F002A" w:rsidTr="00F244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002A" w:rsidRPr="008F002A" w:rsidRDefault="008F002A" w:rsidP="00981C18">
            <w:pPr>
              <w:bidi w:val="0"/>
              <w:spacing w:line="0" w:lineRule="atLeast"/>
              <w:jc w:val="both"/>
              <w:rPr>
                <w:rFonts w:ascii="Times New Roman" w:eastAsia="Times New Roman" w:hAnsi="Times New Roman" w:cs="Times New Roman"/>
                <w:sz w:val="24"/>
                <w:szCs w:val="24"/>
              </w:rPr>
            </w:pPr>
            <w:r w:rsidRPr="008F002A">
              <w:rPr>
                <w:rFonts w:ascii="Cambria" w:eastAsia="Times New Roman" w:hAnsi="Cambria" w:cs="Times New Roman"/>
                <w:color w:val="000000"/>
                <w:sz w:val="24"/>
                <w:szCs w:val="24"/>
              </w:rPr>
              <w:t xml:space="preserve">Protests </w:t>
            </w:r>
            <w:r>
              <w:rPr>
                <w:rFonts w:ascii="Cambria" w:eastAsia="Times New Roman" w:hAnsi="Cambria" w:cs="Times New Roman"/>
                <w:color w:val="000000"/>
                <w:sz w:val="24"/>
                <w:szCs w:val="24"/>
              </w:rPr>
              <w:t xml:space="preserve">not </w:t>
            </w:r>
            <w:r w:rsidRPr="008F002A">
              <w:rPr>
                <w:rFonts w:ascii="Cambria" w:eastAsia="Times New Roman" w:hAnsi="Cambria" w:cs="Times New Roman"/>
                <w:color w:val="000000"/>
                <w:sz w:val="24"/>
                <w:szCs w:val="24"/>
              </w:rPr>
              <w:t>subject to attack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002A" w:rsidRPr="008F002A" w:rsidRDefault="008F002A" w:rsidP="00981C18">
            <w:pPr>
              <w:bidi w:val="0"/>
              <w:spacing w:line="0" w:lineRule="atLeast"/>
              <w:jc w:val="both"/>
              <w:rPr>
                <w:rFonts w:ascii="Times New Roman" w:eastAsia="Times New Roman" w:hAnsi="Times New Roman" w:cs="Times New Roman"/>
                <w:sz w:val="24"/>
                <w:szCs w:val="24"/>
              </w:rPr>
            </w:pPr>
            <w:r w:rsidRPr="008F002A">
              <w:rPr>
                <w:rFonts w:ascii="Cambria" w:eastAsia="Times New Roman" w:hAnsi="Cambria" w:cs="Times New Roman"/>
                <w:color w:val="000000"/>
                <w:sz w:val="24"/>
                <w:szCs w:val="24"/>
              </w:rPr>
              <w:t>Protests subject to attack </w:t>
            </w:r>
          </w:p>
        </w:tc>
      </w:tr>
      <w:tr w:rsidR="008F002A" w:rsidRPr="008F002A" w:rsidTr="00F244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002A" w:rsidRPr="008F002A" w:rsidRDefault="007472A2"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50</w:t>
            </w:r>
            <w:r w:rsidR="008F002A" w:rsidRPr="008F002A">
              <w:rPr>
                <w:rFonts w:ascii="Cambria" w:eastAsia="Times New Roman" w:hAnsi="Cambria"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002A" w:rsidRPr="008F002A" w:rsidRDefault="007472A2"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50</w:t>
            </w:r>
            <w:r w:rsidR="008F002A" w:rsidRPr="008F002A">
              <w:rPr>
                <w:rFonts w:ascii="Cambria" w:eastAsia="Times New Roman" w:hAnsi="Cambria" w:cs="Times New Roman"/>
                <w:color w:val="000000"/>
                <w:sz w:val="24"/>
                <w:szCs w:val="24"/>
              </w:rPr>
              <w:t>%</w:t>
            </w:r>
          </w:p>
        </w:tc>
      </w:tr>
    </w:tbl>
    <w:p w:rsidR="008F002A" w:rsidRPr="008F002A" w:rsidRDefault="008F002A" w:rsidP="00981C18">
      <w:pPr>
        <w:pStyle w:val="NormalWeb"/>
        <w:spacing w:before="0" w:beforeAutospacing="0" w:after="120" w:afterAutospacing="0"/>
        <w:ind w:left="720"/>
        <w:jc w:val="both"/>
      </w:pPr>
    </w:p>
    <w:p w:rsidR="007472A2" w:rsidRDefault="007472A2" w:rsidP="00981C18">
      <w:pPr>
        <w:pStyle w:val="NormalWeb"/>
        <w:spacing w:before="240" w:beforeAutospacing="0" w:after="0" w:afterAutospacing="0"/>
        <w:jc w:val="both"/>
      </w:pPr>
      <w:r>
        <w:rPr>
          <w:rFonts w:ascii="Cambria" w:hAnsi="Cambria"/>
          <w:b/>
          <w:bCs/>
          <w:color w:val="000000"/>
          <w:u w:val="single"/>
        </w:rPr>
        <w:t>Pro- regime events</w:t>
      </w:r>
      <w:r>
        <w:rPr>
          <w:rFonts w:ascii="Cambria" w:hAnsi="Cambria"/>
          <w:color w:val="000000"/>
          <w:u w:val="single"/>
        </w:rPr>
        <w:t>:  </w:t>
      </w:r>
    </w:p>
    <w:p w:rsidR="00DB20AF" w:rsidRDefault="007472A2" w:rsidP="00981C18">
      <w:pPr>
        <w:pStyle w:val="NormalWeb"/>
        <w:spacing w:before="240" w:beforeAutospacing="0" w:after="0" w:afterAutospacing="0"/>
        <w:jc w:val="both"/>
        <w:rPr>
          <w:rFonts w:asciiTheme="majorHAnsi" w:hAnsiTheme="majorHAnsi"/>
        </w:rPr>
      </w:pPr>
      <w:r w:rsidRPr="007472A2">
        <w:rPr>
          <w:rFonts w:asciiTheme="majorHAnsi" w:hAnsiTheme="majorHAnsi"/>
          <w:color w:val="000000"/>
        </w:rPr>
        <w:t> The second quarter of 2019 witnessed 23 protests in Cairo and other governorates,</w:t>
      </w:r>
      <w:r w:rsidRPr="007472A2">
        <w:rPr>
          <w:rFonts w:asciiTheme="majorHAnsi" w:hAnsiTheme="majorHAnsi"/>
          <w:color w:val="00000A"/>
        </w:rPr>
        <w:t xml:space="preserve"> </w:t>
      </w:r>
      <w:r w:rsidRPr="007472A2">
        <w:rPr>
          <w:rFonts w:asciiTheme="majorHAnsi" w:hAnsiTheme="majorHAnsi"/>
          <w:color w:val="000000"/>
        </w:rPr>
        <w:t xml:space="preserve">all of which were to celebrate </w:t>
      </w:r>
      <w:r>
        <w:rPr>
          <w:rFonts w:asciiTheme="majorHAnsi" w:hAnsiTheme="majorHAnsi"/>
        </w:rPr>
        <w:t>the June 30 R</w:t>
      </w:r>
      <w:r w:rsidRPr="007472A2">
        <w:rPr>
          <w:rFonts w:asciiTheme="majorHAnsi" w:hAnsiTheme="majorHAnsi"/>
        </w:rPr>
        <w:t>evolution</w:t>
      </w:r>
      <w:r>
        <w:rPr>
          <w:rFonts w:asciiTheme="majorHAnsi" w:hAnsiTheme="majorHAnsi"/>
        </w:rPr>
        <w:t xml:space="preserve"> anniversary, besides marches and rallies supporting the constitutional amendments</w:t>
      </w:r>
      <w:r w:rsidRPr="007472A2">
        <w:rPr>
          <w:rFonts w:asciiTheme="majorHAnsi" w:hAnsiTheme="majorHAnsi"/>
        </w:rPr>
        <w:t xml:space="preserve"> during the voting process.</w:t>
      </w:r>
    </w:p>
    <w:p w:rsidR="007472A2" w:rsidRPr="007472A2" w:rsidRDefault="007472A2" w:rsidP="00981C18">
      <w:pPr>
        <w:pStyle w:val="NormalWeb"/>
        <w:spacing w:before="240" w:beforeAutospacing="0" w:after="0" w:afterAutospacing="0"/>
        <w:jc w:val="both"/>
        <w:rPr>
          <w:rFonts w:asciiTheme="majorHAnsi" w:hAnsiTheme="majorHAnsi"/>
          <w:b/>
          <w:bCs/>
          <w:u w:val="single"/>
        </w:rPr>
      </w:pPr>
      <w:r w:rsidRPr="007472A2">
        <w:rPr>
          <w:rFonts w:asciiTheme="majorHAnsi" w:hAnsiTheme="majorHAnsi"/>
          <w:b/>
          <w:bCs/>
          <w:u w:val="single"/>
        </w:rPr>
        <w:t>Second: Trials:</w:t>
      </w:r>
    </w:p>
    <w:p w:rsidR="007472A2" w:rsidRPr="007472A2" w:rsidRDefault="007472A2" w:rsidP="00981C18">
      <w:pPr>
        <w:pStyle w:val="NormalWeb"/>
        <w:spacing w:before="240" w:after="0"/>
        <w:jc w:val="both"/>
        <w:rPr>
          <w:rFonts w:asciiTheme="majorHAnsi" w:hAnsiTheme="majorHAnsi"/>
        </w:rPr>
      </w:pPr>
      <w:r w:rsidRPr="007472A2">
        <w:rPr>
          <w:rFonts w:asciiTheme="majorHAnsi" w:hAnsiTheme="majorHAnsi"/>
        </w:rPr>
        <w:t xml:space="preserve">The </w:t>
      </w:r>
      <w:r>
        <w:rPr>
          <w:rFonts w:asciiTheme="majorHAnsi" w:hAnsiTheme="majorHAnsi"/>
        </w:rPr>
        <w:t>second</w:t>
      </w:r>
      <w:r w:rsidRPr="007472A2">
        <w:rPr>
          <w:rFonts w:asciiTheme="majorHAnsi" w:hAnsiTheme="majorHAnsi"/>
        </w:rPr>
        <w:t xml:space="preserve"> quarter of 2019 witnessed </w:t>
      </w:r>
      <w:r>
        <w:rPr>
          <w:rFonts w:asciiTheme="majorHAnsi" w:hAnsiTheme="majorHAnsi"/>
        </w:rPr>
        <w:t>66</w:t>
      </w:r>
      <w:r w:rsidRPr="007472A2">
        <w:rPr>
          <w:rFonts w:asciiTheme="majorHAnsi" w:hAnsiTheme="majorHAnsi"/>
        </w:rPr>
        <w:t xml:space="preserve"> trial cases that are being considered before the Egyptian Judiciary. Of these, there were </w:t>
      </w:r>
      <w:r>
        <w:rPr>
          <w:rFonts w:asciiTheme="majorHAnsi" w:hAnsiTheme="majorHAnsi"/>
        </w:rPr>
        <w:t>19</w:t>
      </w:r>
      <w:r w:rsidRPr="007472A2">
        <w:rPr>
          <w:rFonts w:asciiTheme="majorHAnsi" w:hAnsiTheme="majorHAnsi"/>
        </w:rPr>
        <w:t xml:space="preserve"> ruling</w:t>
      </w:r>
      <w:r>
        <w:rPr>
          <w:rFonts w:asciiTheme="majorHAnsi" w:hAnsiTheme="majorHAnsi"/>
        </w:rPr>
        <w:t xml:space="preserve">s of conviction, 13 acquittals </w:t>
      </w:r>
      <w:r w:rsidRPr="007472A2">
        <w:rPr>
          <w:rFonts w:asciiTheme="majorHAnsi" w:hAnsiTheme="majorHAnsi"/>
        </w:rPr>
        <w:t xml:space="preserve">and </w:t>
      </w:r>
      <w:r>
        <w:rPr>
          <w:rFonts w:asciiTheme="majorHAnsi" w:hAnsiTheme="majorHAnsi"/>
        </w:rPr>
        <w:t>8</w:t>
      </w:r>
      <w:r w:rsidRPr="007472A2">
        <w:rPr>
          <w:rFonts w:asciiTheme="majorHAnsi" w:hAnsiTheme="majorHAnsi"/>
        </w:rPr>
        <w:t xml:space="preserve"> death sentences against </w:t>
      </w:r>
      <w:r>
        <w:rPr>
          <w:rFonts w:asciiTheme="majorHAnsi" w:hAnsiTheme="majorHAnsi"/>
        </w:rPr>
        <w:t>32</w:t>
      </w:r>
      <w:r w:rsidRPr="007472A2">
        <w:rPr>
          <w:rFonts w:asciiTheme="majorHAnsi" w:hAnsiTheme="majorHAnsi"/>
        </w:rPr>
        <w:t xml:space="preserve"> defendants.</w:t>
      </w:r>
    </w:p>
    <w:p w:rsidR="007472A2" w:rsidRPr="007472A2" w:rsidRDefault="007472A2" w:rsidP="00981C18">
      <w:pPr>
        <w:pStyle w:val="NormalWeb"/>
        <w:spacing w:before="240" w:beforeAutospacing="0" w:after="240" w:afterAutospacing="0"/>
        <w:jc w:val="both"/>
        <w:rPr>
          <w:rFonts w:asciiTheme="majorHAnsi" w:hAnsiTheme="majorHAnsi"/>
          <w:b/>
          <w:bCs/>
        </w:rPr>
      </w:pPr>
      <w:r w:rsidRPr="007472A2">
        <w:rPr>
          <w:rFonts w:asciiTheme="majorHAnsi" w:hAnsiTheme="majorHAnsi"/>
          <w:b/>
          <w:bCs/>
        </w:rPr>
        <w:t>Ongoing trials:</w:t>
      </w:r>
    </w:p>
    <w:p w:rsidR="007472A2" w:rsidRDefault="007472A2" w:rsidP="00981C18">
      <w:pPr>
        <w:pStyle w:val="NormalWeb"/>
        <w:spacing w:before="0" w:beforeAutospacing="0" w:after="240" w:afterAutospacing="0"/>
        <w:jc w:val="both"/>
      </w:pPr>
      <w:r>
        <w:rPr>
          <w:rFonts w:ascii="Cambria" w:hAnsi="Cambria"/>
          <w:color w:val="000000"/>
        </w:rPr>
        <w:t>The distribution of the 66 ongoing trials is as follows:</w:t>
      </w:r>
    </w:p>
    <w:p w:rsidR="007472A2" w:rsidRDefault="007472A2" w:rsidP="00981C18">
      <w:pPr>
        <w:pStyle w:val="NormalWeb"/>
        <w:numPr>
          <w:ilvl w:val="0"/>
          <w:numId w:val="17"/>
        </w:numPr>
        <w:spacing w:before="0" w:beforeAutospacing="0" w:after="240" w:afterAutospacing="0"/>
        <w:jc w:val="both"/>
        <w:textAlignment w:val="baseline"/>
        <w:rPr>
          <w:rFonts w:ascii="Arial" w:hAnsi="Arial" w:cs="Arial"/>
          <w:color w:val="000000"/>
        </w:rPr>
      </w:pPr>
      <w:r>
        <w:rPr>
          <w:rFonts w:ascii="Cambria" w:hAnsi="Cambria" w:cs="Arial"/>
          <w:color w:val="000000"/>
        </w:rPr>
        <w:t>44 trials for the MB &amp; NASL.</w:t>
      </w:r>
    </w:p>
    <w:p w:rsidR="007472A2" w:rsidRDefault="007472A2" w:rsidP="00981C18">
      <w:pPr>
        <w:pStyle w:val="NormalWeb"/>
        <w:numPr>
          <w:ilvl w:val="0"/>
          <w:numId w:val="17"/>
        </w:numPr>
        <w:spacing w:before="0" w:beforeAutospacing="0" w:after="200" w:afterAutospacing="0"/>
        <w:jc w:val="both"/>
        <w:textAlignment w:val="baseline"/>
        <w:rPr>
          <w:rFonts w:ascii="Arial" w:hAnsi="Arial" w:cs="Arial"/>
          <w:color w:val="000000"/>
        </w:rPr>
      </w:pPr>
      <w:r>
        <w:rPr>
          <w:rFonts w:ascii="Cambria" w:hAnsi="Cambria" w:cs="Arial"/>
          <w:color w:val="000000"/>
        </w:rPr>
        <w:t>4 trials of the civil and democratic powers.</w:t>
      </w:r>
    </w:p>
    <w:p w:rsidR="007472A2" w:rsidRDefault="007472A2" w:rsidP="00981C18">
      <w:pPr>
        <w:pStyle w:val="NormalWeb"/>
        <w:numPr>
          <w:ilvl w:val="0"/>
          <w:numId w:val="17"/>
        </w:numPr>
        <w:spacing w:before="0" w:beforeAutospacing="0" w:after="200" w:afterAutospacing="0"/>
        <w:jc w:val="both"/>
        <w:textAlignment w:val="baseline"/>
        <w:rPr>
          <w:rFonts w:ascii="Arial" w:hAnsi="Arial" w:cs="Arial"/>
          <w:color w:val="000000"/>
        </w:rPr>
      </w:pPr>
      <w:r>
        <w:rPr>
          <w:rFonts w:ascii="Cambria" w:hAnsi="Cambria" w:cs="Arial"/>
          <w:color w:val="000000"/>
        </w:rPr>
        <w:t>8 trials for Mubarak’s regime's affiliates.</w:t>
      </w:r>
    </w:p>
    <w:p w:rsidR="007472A2" w:rsidRDefault="007472A2" w:rsidP="00981C18">
      <w:pPr>
        <w:pStyle w:val="NormalWeb"/>
        <w:numPr>
          <w:ilvl w:val="0"/>
          <w:numId w:val="17"/>
        </w:numPr>
        <w:spacing w:before="0" w:beforeAutospacing="0" w:after="200" w:afterAutospacing="0"/>
        <w:jc w:val="both"/>
        <w:textAlignment w:val="baseline"/>
        <w:rPr>
          <w:rFonts w:ascii="Arial" w:hAnsi="Arial" w:cs="Arial"/>
          <w:color w:val="000000"/>
        </w:rPr>
      </w:pPr>
      <w:r>
        <w:rPr>
          <w:rFonts w:ascii="Cambria" w:hAnsi="Cambria" w:cs="Arial"/>
          <w:color w:val="000000"/>
        </w:rPr>
        <w:t>3 trials for members of the post June 30</w:t>
      </w:r>
      <w:r>
        <w:rPr>
          <w:rFonts w:ascii="Cambria" w:hAnsi="Cambria" w:cs="Arial"/>
          <w:color w:val="000000"/>
          <w:sz w:val="14"/>
          <w:szCs w:val="14"/>
          <w:vertAlign w:val="superscript"/>
        </w:rPr>
        <w:t>th</w:t>
      </w:r>
    </w:p>
    <w:p w:rsidR="007472A2" w:rsidRPr="001706AA" w:rsidRDefault="007472A2" w:rsidP="00981C18">
      <w:pPr>
        <w:pStyle w:val="NormalWeb"/>
        <w:numPr>
          <w:ilvl w:val="0"/>
          <w:numId w:val="17"/>
        </w:numPr>
        <w:spacing w:before="0" w:beforeAutospacing="0" w:after="200" w:afterAutospacing="0"/>
        <w:jc w:val="both"/>
        <w:textAlignment w:val="baseline"/>
        <w:rPr>
          <w:rFonts w:ascii="Arial" w:hAnsi="Arial" w:cs="Arial"/>
          <w:color w:val="000000"/>
        </w:rPr>
      </w:pPr>
      <w:r>
        <w:rPr>
          <w:rFonts w:ascii="Cambria" w:hAnsi="Cambria" w:cs="Arial"/>
          <w:color w:val="000000"/>
        </w:rPr>
        <w:t>The military judiciary considered 7 trials for 1655 civilians</w:t>
      </w:r>
    </w:p>
    <w:p w:rsidR="001706AA" w:rsidRDefault="001706AA" w:rsidP="00981C18">
      <w:pPr>
        <w:pStyle w:val="NormalWeb"/>
        <w:spacing w:before="0" w:beforeAutospacing="0" w:after="200" w:afterAutospacing="0"/>
        <w:ind w:left="360"/>
        <w:jc w:val="both"/>
        <w:textAlignment w:val="baseline"/>
        <w:rPr>
          <w:rFonts w:ascii="Cambria" w:hAnsi="Cambria" w:cs="Arial"/>
          <w:color w:val="000000"/>
        </w:rPr>
      </w:pPr>
    </w:p>
    <w:p w:rsidR="001706AA" w:rsidRDefault="001706AA" w:rsidP="00981C18">
      <w:pPr>
        <w:bidi w:val="0"/>
        <w:spacing w:after="120" w:line="240" w:lineRule="auto"/>
        <w:jc w:val="both"/>
        <w:rPr>
          <w:rFonts w:ascii="Cambria" w:eastAsia="Times New Roman" w:hAnsi="Cambria" w:cs="Times New Roman"/>
          <w:b/>
          <w:bCs/>
          <w:color w:val="000000"/>
          <w:sz w:val="24"/>
          <w:szCs w:val="24"/>
        </w:rPr>
      </w:pPr>
      <w:r w:rsidRPr="001706AA">
        <w:rPr>
          <w:rFonts w:ascii="Cambria" w:eastAsia="Times New Roman" w:hAnsi="Cambria" w:cs="Times New Roman"/>
          <w:b/>
          <w:bCs/>
          <w:color w:val="000000"/>
          <w:sz w:val="24"/>
          <w:szCs w:val="24"/>
        </w:rPr>
        <w:t>The following figure illustrates the percentages of the ongoing trials:</w:t>
      </w:r>
    </w:p>
    <w:p w:rsidR="00981C18" w:rsidRDefault="00981C18" w:rsidP="00981C18">
      <w:pPr>
        <w:bidi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5274310" cy="2528570"/>
            <wp:effectExtent l="0" t="0" r="0" b="0"/>
            <wp:wrapTight wrapText="bothSides">
              <wp:wrapPolygon edited="0">
                <wp:start x="1092" y="0"/>
                <wp:lineTo x="702" y="488"/>
                <wp:lineTo x="312" y="1790"/>
                <wp:lineTo x="156" y="4394"/>
                <wp:lineTo x="78" y="18551"/>
                <wp:lineTo x="780" y="21155"/>
                <wp:lineTo x="21064" y="21155"/>
                <wp:lineTo x="21220" y="20830"/>
                <wp:lineTo x="21532" y="19202"/>
                <wp:lineTo x="21532" y="1790"/>
                <wp:lineTo x="21142" y="325"/>
                <wp:lineTo x="20752" y="0"/>
                <wp:lineTo x="109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كل-حاجة-في-المحاكمات-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528570"/>
                    </a:xfrm>
                    <a:prstGeom prst="rect">
                      <a:avLst/>
                    </a:prstGeom>
                  </pic:spPr>
                </pic:pic>
              </a:graphicData>
            </a:graphic>
          </wp:anchor>
        </w:drawing>
      </w:r>
    </w:p>
    <w:p w:rsidR="00981C18" w:rsidRPr="001706AA" w:rsidRDefault="00981C18" w:rsidP="00981C18">
      <w:pPr>
        <w:bidi w:val="0"/>
        <w:spacing w:after="120" w:line="240" w:lineRule="auto"/>
        <w:jc w:val="both"/>
        <w:rPr>
          <w:rFonts w:ascii="Times New Roman" w:eastAsia="Times New Roman" w:hAnsi="Times New Roman" w:cs="Times New Roman"/>
          <w:sz w:val="24"/>
          <w:szCs w:val="24"/>
        </w:rPr>
      </w:pPr>
    </w:p>
    <w:tbl>
      <w:tblPr>
        <w:bidiVisual/>
        <w:tblW w:w="8016" w:type="dxa"/>
        <w:tblInd w:w="760" w:type="dxa"/>
        <w:tblCellMar>
          <w:top w:w="15" w:type="dxa"/>
          <w:left w:w="15" w:type="dxa"/>
          <w:bottom w:w="15" w:type="dxa"/>
          <w:right w:w="15" w:type="dxa"/>
        </w:tblCellMar>
        <w:tblLook w:val="04A0" w:firstRow="1" w:lastRow="0" w:firstColumn="1" w:lastColumn="0" w:noHBand="0" w:noVBand="1"/>
      </w:tblPr>
      <w:tblGrid>
        <w:gridCol w:w="1984"/>
        <w:gridCol w:w="1134"/>
        <w:gridCol w:w="2268"/>
        <w:gridCol w:w="1134"/>
        <w:gridCol w:w="1496"/>
      </w:tblGrid>
      <w:tr w:rsidR="00B47148" w:rsidRPr="001706AA" w:rsidTr="00981C18">
        <w:tc>
          <w:tcPr>
            <w:tcW w:w="1984"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706AA" w:rsidRPr="001706AA" w:rsidRDefault="00B47148" w:rsidP="00981C18">
            <w:pPr>
              <w:bidi w:val="0"/>
              <w:spacing w:line="0" w:lineRule="atLeast"/>
              <w:jc w:val="both"/>
              <w:rPr>
                <w:rFonts w:ascii="Times New Roman" w:eastAsia="Times New Roman" w:hAnsi="Times New Roman" w:cs="Times New Roman"/>
                <w:sz w:val="24"/>
                <w:szCs w:val="24"/>
              </w:rPr>
            </w:pPr>
            <w:r>
              <w:rPr>
                <w:rFonts w:ascii="Cambria" w:hAnsi="Cambria"/>
                <w:color w:val="00000A"/>
              </w:rPr>
              <w:t>Post June 30th</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B47148" w:rsidRDefault="00B47148" w:rsidP="00981C18">
            <w:pPr>
              <w:pStyle w:val="NormalWeb"/>
              <w:spacing w:before="0" w:beforeAutospacing="0" w:after="200" w:afterAutospacing="0"/>
              <w:jc w:val="both"/>
            </w:pPr>
            <w:r>
              <w:rPr>
                <w:rFonts w:ascii="Cambria" w:hAnsi="Cambria"/>
                <w:color w:val="00000A"/>
              </w:rPr>
              <w:t>Military trials for civilians</w:t>
            </w:r>
          </w:p>
          <w:p w:rsidR="001706AA" w:rsidRPr="001706AA" w:rsidRDefault="001706AA" w:rsidP="00981C18">
            <w:pPr>
              <w:bidi w:val="0"/>
              <w:spacing w:line="0" w:lineRule="atLeast"/>
              <w:jc w:val="both"/>
              <w:rPr>
                <w:rFonts w:ascii="Times New Roman" w:eastAsia="Times New Roman" w:hAnsi="Times New Roman" w:cs="Times New Roman"/>
                <w:sz w:val="24"/>
                <w:szCs w:val="24"/>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B47148" w:rsidRPr="001706AA" w:rsidRDefault="00B47148" w:rsidP="00981C18">
            <w:pPr>
              <w:bidi w:val="0"/>
              <w:spacing w:after="0" w:line="240" w:lineRule="auto"/>
              <w:jc w:val="both"/>
              <w:rPr>
                <w:rFonts w:ascii="Times New Roman" w:eastAsia="Times New Roman" w:hAnsi="Times New Roman" w:cs="Times New Roman"/>
                <w:sz w:val="24"/>
                <w:szCs w:val="24"/>
              </w:rPr>
            </w:pPr>
          </w:p>
          <w:p w:rsidR="001706AA" w:rsidRPr="001706AA" w:rsidRDefault="00B47148" w:rsidP="00981C18">
            <w:pPr>
              <w:bidi w:val="0"/>
              <w:spacing w:line="0" w:lineRule="atLeast"/>
              <w:jc w:val="both"/>
              <w:rPr>
                <w:rFonts w:ascii="Times New Roman" w:eastAsia="Times New Roman" w:hAnsi="Times New Roman" w:cs="Times New Roman"/>
                <w:sz w:val="24"/>
                <w:szCs w:val="24"/>
              </w:rPr>
            </w:pPr>
            <w:r w:rsidRPr="001706AA">
              <w:rPr>
                <w:rFonts w:ascii="Cambria" w:eastAsia="Times New Roman" w:hAnsi="Cambria" w:cs="Times New Roman"/>
                <w:color w:val="00000A"/>
                <w:sz w:val="24"/>
                <w:szCs w:val="24"/>
              </w:rPr>
              <w:t>Civil and Democratic Powers trials</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47148" w:rsidRPr="001706AA" w:rsidRDefault="00B47148" w:rsidP="00981C18">
            <w:pPr>
              <w:bidi w:val="0"/>
              <w:spacing w:after="0" w:line="240" w:lineRule="auto"/>
              <w:jc w:val="both"/>
              <w:rPr>
                <w:rFonts w:ascii="Times New Roman" w:eastAsia="Times New Roman" w:hAnsi="Times New Roman" w:cs="Times New Roman"/>
                <w:sz w:val="24"/>
                <w:szCs w:val="24"/>
              </w:rPr>
            </w:pPr>
          </w:p>
          <w:p w:rsidR="001706AA" w:rsidRPr="001706AA" w:rsidRDefault="00B47148" w:rsidP="00981C18">
            <w:pPr>
              <w:bidi w:val="0"/>
              <w:spacing w:line="0" w:lineRule="atLeast"/>
              <w:jc w:val="both"/>
              <w:rPr>
                <w:rFonts w:ascii="Times New Roman" w:eastAsia="Times New Roman" w:hAnsi="Times New Roman" w:cs="Times New Roman"/>
                <w:sz w:val="24"/>
                <w:szCs w:val="24"/>
              </w:rPr>
            </w:pPr>
            <w:r w:rsidRPr="001706AA">
              <w:rPr>
                <w:rFonts w:ascii="Cambria" w:eastAsia="Times New Roman" w:hAnsi="Cambria" w:cs="Times New Roman"/>
                <w:color w:val="00000A"/>
                <w:sz w:val="24"/>
                <w:szCs w:val="24"/>
              </w:rPr>
              <w:t>MB &amp; NASL trials</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B47148" w:rsidRPr="001706AA" w:rsidRDefault="00B47148" w:rsidP="00981C18">
            <w:pPr>
              <w:bidi w:val="0"/>
              <w:spacing w:after="0" w:line="240" w:lineRule="auto"/>
              <w:jc w:val="both"/>
              <w:rPr>
                <w:rFonts w:ascii="Times New Roman" w:eastAsia="Times New Roman" w:hAnsi="Times New Roman" w:cs="Times New Roman"/>
                <w:sz w:val="24"/>
                <w:szCs w:val="24"/>
              </w:rPr>
            </w:pPr>
          </w:p>
          <w:p w:rsidR="001706AA" w:rsidRPr="001706AA" w:rsidRDefault="00B47148" w:rsidP="00981C18">
            <w:pPr>
              <w:bidi w:val="0"/>
              <w:spacing w:line="0" w:lineRule="atLeast"/>
              <w:jc w:val="both"/>
              <w:rPr>
                <w:rFonts w:ascii="Times New Roman" w:eastAsia="Times New Roman" w:hAnsi="Times New Roman" w:cs="Times New Roman"/>
                <w:sz w:val="24"/>
                <w:szCs w:val="24"/>
              </w:rPr>
            </w:pPr>
            <w:r w:rsidRPr="001706AA">
              <w:rPr>
                <w:rFonts w:ascii="Cambria" w:eastAsia="Times New Roman" w:hAnsi="Cambria" w:cs="Times New Roman"/>
                <w:color w:val="00000A"/>
                <w:sz w:val="24"/>
                <w:szCs w:val="24"/>
              </w:rPr>
              <w:t>Mubarak regime trials</w:t>
            </w:r>
          </w:p>
        </w:tc>
      </w:tr>
      <w:tr w:rsidR="00B47148" w:rsidRPr="001706AA" w:rsidTr="00981C18">
        <w:tc>
          <w:tcPr>
            <w:tcW w:w="1984"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706AA" w:rsidRPr="001706AA" w:rsidRDefault="00AB0F24"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A"/>
                <w:sz w:val="24"/>
                <w:szCs w:val="24"/>
              </w:rPr>
              <w:t>5</w:t>
            </w:r>
            <w:r w:rsidR="001706AA" w:rsidRPr="001706AA">
              <w:rPr>
                <w:rFonts w:ascii="Cambria" w:eastAsia="Times New Roman" w:hAnsi="Cambria" w:cs="Times New Roman"/>
                <w:color w:val="00000A"/>
                <w:sz w:val="24"/>
                <w:szCs w:val="24"/>
              </w:rPr>
              <w:t>%</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706AA" w:rsidRPr="001706AA" w:rsidRDefault="00AB0F24"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A"/>
                <w:sz w:val="24"/>
                <w:szCs w:val="24"/>
              </w:rPr>
              <w:t>9</w:t>
            </w:r>
            <w:r w:rsidR="001706AA" w:rsidRPr="001706AA">
              <w:rPr>
                <w:rFonts w:ascii="Cambria" w:eastAsia="Times New Roman" w:hAnsi="Cambria" w:cs="Times New Roman"/>
                <w:color w:val="00000A"/>
                <w:sz w:val="24"/>
                <w:szCs w:val="24"/>
              </w:rPr>
              <w:t>%</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706AA" w:rsidRPr="001706AA" w:rsidRDefault="00AB0F24"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A"/>
                <w:sz w:val="24"/>
                <w:szCs w:val="24"/>
              </w:rPr>
              <w:t>6</w:t>
            </w:r>
            <w:r w:rsidR="001706AA" w:rsidRPr="001706AA">
              <w:rPr>
                <w:rFonts w:ascii="Cambria" w:eastAsia="Times New Roman" w:hAnsi="Cambria" w:cs="Times New Roman"/>
                <w:color w:val="00000A"/>
                <w:sz w:val="24"/>
                <w:szCs w:val="24"/>
              </w:rPr>
              <w:t>%</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1706AA" w:rsidRPr="001706AA" w:rsidRDefault="00AB0F24"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A"/>
                <w:sz w:val="24"/>
                <w:szCs w:val="24"/>
              </w:rPr>
              <w:t>68</w:t>
            </w:r>
            <w:r w:rsidR="001706AA" w:rsidRPr="001706AA">
              <w:rPr>
                <w:rFonts w:ascii="Cambria" w:eastAsia="Times New Roman" w:hAnsi="Cambria" w:cs="Times New Roman"/>
                <w:color w:val="00000A"/>
                <w:sz w:val="24"/>
                <w:szCs w:val="24"/>
              </w:rPr>
              <w:t>%</w:t>
            </w:r>
          </w:p>
        </w:tc>
        <w:tc>
          <w:tcPr>
            <w:tcW w:w="14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1706AA" w:rsidRPr="001706AA" w:rsidRDefault="00AB0F24"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A"/>
                <w:sz w:val="24"/>
                <w:szCs w:val="24"/>
              </w:rPr>
              <w:t>12</w:t>
            </w:r>
            <w:r w:rsidR="001706AA" w:rsidRPr="001706AA">
              <w:rPr>
                <w:rFonts w:ascii="Cambria" w:eastAsia="Times New Roman" w:hAnsi="Cambria" w:cs="Times New Roman"/>
                <w:color w:val="00000A"/>
                <w:sz w:val="24"/>
                <w:szCs w:val="24"/>
              </w:rPr>
              <w:t>%</w:t>
            </w:r>
          </w:p>
        </w:tc>
      </w:tr>
    </w:tbl>
    <w:p w:rsidR="001706AA" w:rsidRDefault="001706AA" w:rsidP="00981C18">
      <w:pPr>
        <w:pStyle w:val="NormalWeb"/>
        <w:spacing w:before="0" w:beforeAutospacing="0" w:after="200" w:afterAutospacing="0"/>
        <w:ind w:left="360"/>
        <w:jc w:val="both"/>
        <w:textAlignment w:val="baseline"/>
        <w:rPr>
          <w:rFonts w:ascii="Arial" w:hAnsi="Arial" w:cs="Arial"/>
          <w:color w:val="000000"/>
        </w:rPr>
      </w:pPr>
    </w:p>
    <w:p w:rsidR="00AB0F24" w:rsidRPr="00AB0F24" w:rsidRDefault="00AB0F24" w:rsidP="00981C18">
      <w:pPr>
        <w:pStyle w:val="NormalWeb"/>
        <w:spacing w:before="0" w:beforeAutospacing="0" w:after="120" w:afterAutospacing="0"/>
        <w:jc w:val="both"/>
        <w:rPr>
          <w:rFonts w:asciiTheme="majorHAnsi" w:hAnsiTheme="majorHAnsi"/>
        </w:rPr>
      </w:pPr>
      <w:r w:rsidRPr="00AB0F24">
        <w:rPr>
          <w:rFonts w:asciiTheme="majorHAnsi" w:hAnsiTheme="majorHAnsi"/>
          <w:b/>
          <w:bCs/>
          <w:color w:val="000000"/>
          <w:u w:val="single"/>
        </w:rPr>
        <w:t>The most prominent trials of MB and NASL are:</w:t>
      </w:r>
    </w:p>
    <w:p w:rsidR="00AB0F24" w:rsidRDefault="001213A6" w:rsidP="00981C18">
      <w:pPr>
        <w:pStyle w:val="NormalWeb"/>
        <w:numPr>
          <w:ilvl w:val="0"/>
          <w:numId w:val="17"/>
        </w:numPr>
        <w:spacing w:before="0" w:beforeAutospacing="0" w:after="120" w:afterAutospacing="0"/>
        <w:jc w:val="both"/>
        <w:rPr>
          <w:rFonts w:asciiTheme="majorHAnsi" w:hAnsiTheme="majorHAnsi"/>
        </w:rPr>
      </w:pPr>
      <w:r>
        <w:rPr>
          <w:rFonts w:asciiTheme="majorHAnsi" w:hAnsiTheme="majorHAnsi"/>
          <w:color w:val="000000"/>
        </w:rPr>
        <w:t>The cases</w:t>
      </w:r>
      <w:r w:rsidR="00AB0F24" w:rsidRPr="00AB0F24">
        <w:rPr>
          <w:rFonts w:asciiTheme="majorHAnsi" w:hAnsiTheme="majorHAnsi"/>
          <w:color w:val="000000"/>
        </w:rPr>
        <w:t xml:space="preserve"> known in the media a</w:t>
      </w:r>
      <w:r w:rsidR="00AB0F24">
        <w:rPr>
          <w:rFonts w:asciiTheme="majorHAnsi" w:hAnsiTheme="majorHAnsi"/>
          <w:color w:val="000000"/>
        </w:rPr>
        <w:t xml:space="preserve">s: </w:t>
      </w:r>
      <w:r w:rsidR="00AB0F24" w:rsidRPr="00AB0F24">
        <w:rPr>
          <w:rFonts w:asciiTheme="majorHAnsi" w:hAnsiTheme="majorHAnsi"/>
          <w:color w:val="000000"/>
        </w:rPr>
        <w:t xml:space="preserve">(Breaching the eastern borders, </w:t>
      </w:r>
      <w:proofErr w:type="spellStart"/>
      <w:r w:rsidR="00AB0F24" w:rsidRPr="00AB0F24">
        <w:rPr>
          <w:rFonts w:asciiTheme="majorHAnsi" w:hAnsiTheme="majorHAnsi"/>
          <w:color w:val="000000"/>
        </w:rPr>
        <w:t>Atfih</w:t>
      </w:r>
      <w:proofErr w:type="spellEnd"/>
      <w:r w:rsidR="00AB0F24" w:rsidRPr="00AB0F24">
        <w:rPr>
          <w:rFonts w:asciiTheme="majorHAnsi" w:hAnsiTheme="majorHAnsi"/>
          <w:color w:val="000000"/>
        </w:rPr>
        <w:t xml:space="preserve"> violence incidents, Popular Resistance Committee in </w:t>
      </w:r>
      <w:proofErr w:type="spellStart"/>
      <w:r w:rsidR="00AB0F24" w:rsidRPr="00AB0F24">
        <w:rPr>
          <w:rFonts w:asciiTheme="majorHAnsi" w:hAnsiTheme="majorHAnsi"/>
          <w:color w:val="000000"/>
        </w:rPr>
        <w:t>Kerdasa</w:t>
      </w:r>
      <w:proofErr w:type="spellEnd"/>
      <w:r w:rsidR="00AB0F24" w:rsidRPr="00AB0F24">
        <w:rPr>
          <w:rFonts w:asciiTheme="majorHAnsi" w:hAnsiTheme="majorHAnsi"/>
          <w:color w:val="000000"/>
        </w:rPr>
        <w:t>, Spying for Hamas, Al-</w:t>
      </w:r>
      <w:proofErr w:type="spellStart"/>
      <w:r w:rsidR="00AB0F24" w:rsidRPr="00AB0F24">
        <w:rPr>
          <w:rFonts w:asciiTheme="majorHAnsi" w:hAnsiTheme="majorHAnsi"/>
          <w:color w:val="000000"/>
        </w:rPr>
        <w:t>Nahda</w:t>
      </w:r>
      <w:proofErr w:type="spellEnd"/>
      <w:r w:rsidR="00AB0F24" w:rsidRPr="00AB0F24">
        <w:rPr>
          <w:rFonts w:asciiTheme="majorHAnsi" w:hAnsiTheme="majorHAnsi"/>
          <w:color w:val="000000"/>
        </w:rPr>
        <w:t xml:space="preserve"> Sit-in dispersal,  High Pressure </w:t>
      </w:r>
      <w:proofErr w:type="spellStart"/>
      <w:r w:rsidR="00AB0F24" w:rsidRPr="00AB0F24">
        <w:rPr>
          <w:rFonts w:asciiTheme="majorHAnsi" w:hAnsiTheme="majorHAnsi"/>
          <w:color w:val="000000"/>
        </w:rPr>
        <w:t>Towes</w:t>
      </w:r>
      <w:proofErr w:type="spellEnd"/>
      <w:r w:rsidR="00AB0F24" w:rsidRPr="00AB0F24">
        <w:rPr>
          <w:rFonts w:asciiTheme="majorHAnsi" w:hAnsiTheme="majorHAnsi"/>
          <w:color w:val="000000"/>
        </w:rPr>
        <w:t>, Al-</w:t>
      </w:r>
      <w:proofErr w:type="spellStart"/>
      <w:r w:rsidR="00AB0F24" w:rsidRPr="00AB0F24">
        <w:rPr>
          <w:rFonts w:asciiTheme="majorHAnsi" w:hAnsiTheme="majorHAnsi"/>
          <w:color w:val="000000"/>
        </w:rPr>
        <w:t>Warraq</w:t>
      </w:r>
      <w:proofErr w:type="spellEnd"/>
      <w:r w:rsidR="00AB0F24" w:rsidRPr="00AB0F24">
        <w:rPr>
          <w:rFonts w:asciiTheme="majorHAnsi" w:hAnsiTheme="majorHAnsi"/>
          <w:color w:val="000000"/>
        </w:rPr>
        <w:t xml:space="preserve"> terrorist cell, </w:t>
      </w:r>
      <w:proofErr w:type="spellStart"/>
      <w:r w:rsidR="00AB0F24" w:rsidRPr="00AB0F24">
        <w:rPr>
          <w:rFonts w:asciiTheme="majorHAnsi" w:hAnsiTheme="majorHAnsi"/>
          <w:color w:val="000000"/>
        </w:rPr>
        <w:t>Marmina</w:t>
      </w:r>
      <w:proofErr w:type="spellEnd"/>
      <w:r w:rsidR="00AB0F24" w:rsidRPr="00AB0F24">
        <w:rPr>
          <w:rFonts w:asciiTheme="majorHAnsi" w:hAnsiTheme="majorHAnsi"/>
          <w:color w:val="000000"/>
        </w:rPr>
        <w:t xml:space="preserve"> Church incidents, </w:t>
      </w:r>
      <w:proofErr w:type="spellStart"/>
      <w:r w:rsidR="00AB0F24" w:rsidRPr="00AB0F24">
        <w:rPr>
          <w:rFonts w:asciiTheme="majorHAnsi" w:hAnsiTheme="majorHAnsi"/>
          <w:color w:val="000000"/>
        </w:rPr>
        <w:t>Helwan</w:t>
      </w:r>
      <w:proofErr w:type="spellEnd"/>
      <w:r w:rsidR="00AB0F24" w:rsidRPr="00AB0F24">
        <w:rPr>
          <w:rFonts w:asciiTheme="majorHAnsi" w:hAnsiTheme="majorHAnsi"/>
          <w:color w:val="000000"/>
        </w:rPr>
        <w:t xml:space="preserve"> Brigades, </w:t>
      </w:r>
      <w:proofErr w:type="spellStart"/>
      <w:r w:rsidR="00AB0F24" w:rsidRPr="00AB0F24">
        <w:rPr>
          <w:rFonts w:asciiTheme="majorHAnsi" w:hAnsiTheme="majorHAnsi"/>
          <w:color w:val="000000"/>
        </w:rPr>
        <w:t>Rabaa</w:t>
      </w:r>
      <w:proofErr w:type="spellEnd"/>
      <w:r w:rsidR="00AB0F24" w:rsidRPr="00AB0F24">
        <w:rPr>
          <w:rFonts w:asciiTheme="majorHAnsi" w:hAnsiTheme="majorHAnsi"/>
          <w:color w:val="000000"/>
        </w:rPr>
        <w:t xml:space="preserve"> Sit-in dispersal, October terrorist cell, Al-</w:t>
      </w:r>
      <w:proofErr w:type="spellStart"/>
      <w:r w:rsidR="00AB0F24" w:rsidRPr="00AB0F24">
        <w:rPr>
          <w:rFonts w:asciiTheme="majorHAnsi" w:hAnsiTheme="majorHAnsi"/>
          <w:color w:val="000000"/>
        </w:rPr>
        <w:t>Nusra</w:t>
      </w:r>
      <w:proofErr w:type="spellEnd"/>
      <w:r w:rsidR="00AB0F24" w:rsidRPr="00AB0F24">
        <w:rPr>
          <w:rFonts w:asciiTheme="majorHAnsi" w:hAnsiTheme="majorHAnsi"/>
          <w:color w:val="000000"/>
        </w:rPr>
        <w:t xml:space="preserve"> Front</w:t>
      </w:r>
      <w:r w:rsidR="00AB0F24">
        <w:rPr>
          <w:rFonts w:asciiTheme="majorHAnsi" w:hAnsiTheme="majorHAnsi"/>
        </w:rPr>
        <w:t xml:space="preserve"> "</w:t>
      </w:r>
      <w:proofErr w:type="spellStart"/>
      <w:r w:rsidR="00AB0F24">
        <w:rPr>
          <w:rFonts w:asciiTheme="majorHAnsi" w:hAnsiTheme="majorHAnsi"/>
        </w:rPr>
        <w:t>Jabhat</w:t>
      </w:r>
      <w:proofErr w:type="spellEnd"/>
      <w:r w:rsidR="00AB0F24">
        <w:rPr>
          <w:rFonts w:asciiTheme="majorHAnsi" w:hAnsiTheme="majorHAnsi"/>
        </w:rPr>
        <w:t xml:space="preserve"> al-</w:t>
      </w:r>
      <w:proofErr w:type="spellStart"/>
      <w:r w:rsidR="00AB0F24">
        <w:rPr>
          <w:rFonts w:asciiTheme="majorHAnsi" w:hAnsiTheme="majorHAnsi"/>
        </w:rPr>
        <w:t>Nusra</w:t>
      </w:r>
      <w:proofErr w:type="spellEnd"/>
      <w:r w:rsidR="00AB0F24">
        <w:rPr>
          <w:rFonts w:asciiTheme="majorHAnsi" w:hAnsiTheme="majorHAnsi"/>
        </w:rPr>
        <w:t>").</w:t>
      </w:r>
    </w:p>
    <w:p w:rsidR="00AB0F24" w:rsidRDefault="00AB0F24" w:rsidP="00981C18">
      <w:pPr>
        <w:pStyle w:val="NormalWeb"/>
        <w:spacing w:before="0" w:beforeAutospacing="0" w:after="120" w:afterAutospacing="0"/>
        <w:jc w:val="both"/>
      </w:pPr>
      <w:r>
        <w:rPr>
          <w:rFonts w:ascii="Cambria" w:hAnsi="Cambria"/>
          <w:b/>
          <w:bCs/>
          <w:color w:val="000000"/>
          <w:u w:val="single"/>
        </w:rPr>
        <w:t>The most prominent trials of Mubarak regime figures are:</w:t>
      </w:r>
    </w:p>
    <w:p w:rsidR="00AB0F24" w:rsidRDefault="001213A6" w:rsidP="00981C18">
      <w:pPr>
        <w:pStyle w:val="NormalWeb"/>
        <w:numPr>
          <w:ilvl w:val="0"/>
          <w:numId w:val="17"/>
        </w:numPr>
        <w:spacing w:before="0" w:beforeAutospacing="0" w:after="120" w:afterAutospacing="0"/>
        <w:jc w:val="both"/>
      </w:pPr>
      <w:r>
        <w:rPr>
          <w:rFonts w:ascii="Cambria" w:hAnsi="Cambria"/>
          <w:color w:val="000000"/>
        </w:rPr>
        <w:t>The cases</w:t>
      </w:r>
      <w:r w:rsidR="00AB0F24">
        <w:rPr>
          <w:rFonts w:ascii="Cambria" w:hAnsi="Cambria"/>
          <w:color w:val="000000"/>
        </w:rPr>
        <w:t xml:space="preserve"> known in the media as: (Trial of Mohamed </w:t>
      </w:r>
      <w:proofErr w:type="spellStart"/>
      <w:r w:rsidR="00AB0F24">
        <w:rPr>
          <w:rFonts w:ascii="Cambria" w:hAnsi="Cambria"/>
          <w:color w:val="000000"/>
        </w:rPr>
        <w:t>Ahdy</w:t>
      </w:r>
      <w:proofErr w:type="spellEnd"/>
      <w:r w:rsidR="00AB0F24">
        <w:rPr>
          <w:rFonts w:ascii="Cambria" w:hAnsi="Cambria"/>
          <w:color w:val="000000"/>
        </w:rPr>
        <w:t xml:space="preserve"> </w:t>
      </w:r>
      <w:proofErr w:type="spellStart"/>
      <w:r w:rsidR="00AB0F24">
        <w:rPr>
          <w:rFonts w:ascii="Cambria" w:hAnsi="Cambria"/>
          <w:color w:val="000000"/>
        </w:rPr>
        <w:t>Fadhly</w:t>
      </w:r>
      <w:proofErr w:type="spellEnd"/>
      <w:r w:rsidR="00AB0F24">
        <w:rPr>
          <w:rFonts w:ascii="Cambria" w:hAnsi="Cambria"/>
          <w:color w:val="000000"/>
        </w:rPr>
        <w:t xml:space="preserve"> and others </w:t>
      </w:r>
      <w:r>
        <w:rPr>
          <w:rFonts w:ascii="Cambria" w:hAnsi="Cambria"/>
          <w:color w:val="000000"/>
        </w:rPr>
        <w:t xml:space="preserve">on illicit gain charge, Stock market manipulation, Al-Ahram gifts, The Interior Ministry corruption, Trial of Ibrahim </w:t>
      </w:r>
      <w:proofErr w:type="spellStart"/>
      <w:r>
        <w:rPr>
          <w:rFonts w:ascii="Cambria" w:hAnsi="Cambria"/>
          <w:color w:val="000000"/>
        </w:rPr>
        <w:t>Soliman</w:t>
      </w:r>
      <w:proofErr w:type="spellEnd"/>
      <w:r>
        <w:rPr>
          <w:rFonts w:ascii="Cambria" w:hAnsi="Cambria"/>
          <w:color w:val="000000"/>
        </w:rPr>
        <w:t xml:space="preserve"> in the Green Belt case). </w:t>
      </w:r>
    </w:p>
    <w:p w:rsidR="001213A6" w:rsidRDefault="001213A6" w:rsidP="00981C18">
      <w:pPr>
        <w:pStyle w:val="NormalWeb"/>
        <w:spacing w:before="0" w:beforeAutospacing="0" w:after="120" w:afterAutospacing="0"/>
        <w:jc w:val="both"/>
      </w:pPr>
      <w:r>
        <w:rPr>
          <w:rFonts w:ascii="Cambria" w:hAnsi="Cambria"/>
          <w:b/>
          <w:bCs/>
          <w:color w:val="000000"/>
          <w:u w:val="single"/>
        </w:rPr>
        <w:t>The most prominent trials of civil and democratic powers are:</w:t>
      </w:r>
    </w:p>
    <w:p w:rsidR="001213A6" w:rsidRDefault="001213A6" w:rsidP="00981C18">
      <w:pPr>
        <w:pStyle w:val="NormalWeb"/>
        <w:numPr>
          <w:ilvl w:val="0"/>
          <w:numId w:val="17"/>
        </w:numPr>
        <w:spacing w:before="0" w:beforeAutospacing="0" w:after="120" w:afterAutospacing="0"/>
        <w:jc w:val="both"/>
      </w:pPr>
      <w:r>
        <w:rPr>
          <w:rFonts w:ascii="Cambria" w:hAnsi="Cambria"/>
          <w:color w:val="000000"/>
        </w:rPr>
        <w:t>The cases known in the media as:</w:t>
      </w:r>
      <w:r>
        <w:rPr>
          <w:rFonts w:ascii="Cambria" w:hAnsi="Cambria"/>
          <w:color w:val="00000A"/>
        </w:rPr>
        <w:t xml:space="preserve"> </w:t>
      </w:r>
      <w:r>
        <w:rPr>
          <w:rFonts w:ascii="Cambria" w:hAnsi="Cambria"/>
          <w:color w:val="000000"/>
        </w:rPr>
        <w:t>(Trial of Al-</w:t>
      </w:r>
      <w:proofErr w:type="spellStart"/>
      <w:r>
        <w:rPr>
          <w:rFonts w:ascii="Cambria" w:hAnsi="Cambria"/>
          <w:color w:val="000000"/>
        </w:rPr>
        <w:t>Warraq</w:t>
      </w:r>
      <w:proofErr w:type="spellEnd"/>
      <w:r>
        <w:rPr>
          <w:rFonts w:ascii="Cambria" w:hAnsi="Cambria"/>
          <w:color w:val="000000"/>
        </w:rPr>
        <w:t xml:space="preserve"> Island's residents, Al-</w:t>
      </w:r>
      <w:proofErr w:type="spellStart"/>
      <w:r>
        <w:rPr>
          <w:rFonts w:ascii="Cambria" w:hAnsi="Cambria"/>
          <w:color w:val="000000"/>
        </w:rPr>
        <w:t>Moqattam</w:t>
      </w:r>
      <w:proofErr w:type="spellEnd"/>
      <w:r>
        <w:rPr>
          <w:rFonts w:ascii="Cambria" w:hAnsi="Cambria"/>
          <w:color w:val="000000"/>
        </w:rPr>
        <w:t xml:space="preserve"> Police Station incidents). </w:t>
      </w:r>
    </w:p>
    <w:p w:rsidR="001213A6" w:rsidRDefault="001213A6" w:rsidP="00981C18">
      <w:pPr>
        <w:pStyle w:val="NormalWeb"/>
        <w:spacing w:before="0" w:beforeAutospacing="0" w:after="120" w:afterAutospacing="0"/>
        <w:jc w:val="both"/>
      </w:pPr>
      <w:r>
        <w:rPr>
          <w:rFonts w:ascii="Cambria" w:hAnsi="Cambria"/>
          <w:b/>
          <w:bCs/>
          <w:color w:val="000000"/>
          <w:u w:val="single"/>
        </w:rPr>
        <w:t>The most prominent trials of members of post- June 30</w:t>
      </w:r>
      <w:r>
        <w:rPr>
          <w:rFonts w:ascii="Cambria" w:hAnsi="Cambria"/>
          <w:b/>
          <w:bCs/>
          <w:color w:val="000000"/>
          <w:sz w:val="14"/>
          <w:szCs w:val="14"/>
          <w:u w:val="single"/>
          <w:vertAlign w:val="superscript"/>
        </w:rPr>
        <w:t>th</w:t>
      </w:r>
      <w:r>
        <w:rPr>
          <w:rFonts w:ascii="Cambria" w:hAnsi="Cambria"/>
          <w:b/>
          <w:bCs/>
          <w:color w:val="000000"/>
          <w:u w:val="single"/>
        </w:rPr>
        <w:t xml:space="preserve"> regime are:</w:t>
      </w:r>
    </w:p>
    <w:p w:rsidR="001213A6" w:rsidRDefault="001213A6" w:rsidP="00981C18">
      <w:pPr>
        <w:pStyle w:val="NormalWeb"/>
        <w:numPr>
          <w:ilvl w:val="0"/>
          <w:numId w:val="17"/>
        </w:numPr>
        <w:spacing w:after="120"/>
        <w:jc w:val="both"/>
        <w:rPr>
          <w:rFonts w:ascii="Cambria" w:hAnsi="Cambria"/>
          <w:color w:val="000000"/>
        </w:rPr>
      </w:pPr>
      <w:r>
        <w:rPr>
          <w:rFonts w:ascii="Cambria" w:hAnsi="Cambria"/>
          <w:color w:val="000000"/>
        </w:rPr>
        <w:t>The cases known in the media as: (Former Agriculture Minister's profiteering, Appeal of</w:t>
      </w:r>
      <w:r w:rsidRPr="001213A6">
        <w:rPr>
          <w:rFonts w:ascii="Cambria" w:hAnsi="Cambria"/>
          <w:color w:val="000000"/>
        </w:rPr>
        <w:t xml:space="preserve"> Alexandria</w:t>
      </w:r>
      <w:r>
        <w:t>'s</w:t>
      </w:r>
      <w:r w:rsidRPr="001213A6">
        <w:t xml:space="preserve"> </w:t>
      </w:r>
      <w:r>
        <w:rPr>
          <w:rFonts w:ascii="Cambria" w:hAnsi="Cambria"/>
          <w:color w:val="000000"/>
        </w:rPr>
        <w:t>deputy governor a</w:t>
      </w:r>
      <w:r w:rsidRPr="001213A6">
        <w:rPr>
          <w:rFonts w:ascii="Cambria" w:hAnsi="Cambria"/>
          <w:color w:val="000000"/>
        </w:rPr>
        <w:t xml:space="preserve">gainst her asset freeze </w:t>
      </w:r>
      <w:r w:rsidR="00015C62" w:rsidRPr="001213A6">
        <w:rPr>
          <w:rFonts w:ascii="Cambria" w:hAnsi="Cambria"/>
          <w:color w:val="000000"/>
        </w:rPr>
        <w:t>decision)</w:t>
      </w:r>
      <w:r w:rsidR="00015C62">
        <w:rPr>
          <w:rFonts w:ascii="Cambria" w:hAnsi="Cambria"/>
          <w:color w:val="000000"/>
        </w:rPr>
        <w:t xml:space="preserve">. </w:t>
      </w:r>
    </w:p>
    <w:p w:rsidR="008668AC" w:rsidRDefault="008668AC" w:rsidP="00981C18">
      <w:pPr>
        <w:pStyle w:val="NormalWeb"/>
        <w:spacing w:after="120"/>
        <w:ind w:left="720"/>
        <w:jc w:val="both"/>
        <w:rPr>
          <w:rFonts w:ascii="Cambria" w:hAnsi="Cambria"/>
          <w:color w:val="000000"/>
        </w:rPr>
      </w:pPr>
    </w:p>
    <w:p w:rsidR="00015C62" w:rsidRPr="00015C62" w:rsidRDefault="00015C62" w:rsidP="00981C18">
      <w:pPr>
        <w:bidi w:val="0"/>
        <w:spacing w:after="120" w:line="240" w:lineRule="auto"/>
        <w:jc w:val="both"/>
        <w:rPr>
          <w:rFonts w:ascii="Times New Roman" w:eastAsia="Times New Roman" w:hAnsi="Times New Roman" w:cs="Times New Roman"/>
          <w:b/>
          <w:bCs/>
          <w:sz w:val="24"/>
          <w:szCs w:val="24"/>
        </w:rPr>
      </w:pPr>
      <w:r w:rsidRPr="00015C62">
        <w:rPr>
          <w:rFonts w:ascii="Cambria" w:eastAsia="Times New Roman" w:hAnsi="Cambria" w:cs="Times New Roman"/>
          <w:b/>
          <w:bCs/>
          <w:color w:val="000000"/>
          <w:sz w:val="24"/>
          <w:szCs w:val="24"/>
          <w:u w:val="single"/>
        </w:rPr>
        <w:t>Military trials of civilians:</w:t>
      </w:r>
    </w:p>
    <w:p w:rsidR="00015C62" w:rsidRPr="00015C62" w:rsidRDefault="00015C62" w:rsidP="00981C18">
      <w:pPr>
        <w:bidi w:val="0"/>
        <w:spacing w:after="120" w:line="240" w:lineRule="auto"/>
        <w:jc w:val="both"/>
        <w:rPr>
          <w:rFonts w:ascii="Times New Roman" w:eastAsia="Times New Roman" w:hAnsi="Times New Roman" w:cs="Times New Roman"/>
          <w:sz w:val="24"/>
          <w:szCs w:val="24"/>
        </w:rPr>
      </w:pPr>
      <w:r w:rsidRPr="00015C62">
        <w:rPr>
          <w:rFonts w:ascii="Cambria" w:eastAsia="Times New Roman" w:hAnsi="Cambria" w:cs="Times New Roman"/>
          <w:color w:val="000000"/>
          <w:sz w:val="24"/>
          <w:szCs w:val="24"/>
        </w:rPr>
        <w:t xml:space="preserve">In the </w:t>
      </w:r>
      <w:r w:rsidR="00B169C5">
        <w:rPr>
          <w:rFonts w:ascii="Cambria" w:eastAsia="Times New Roman" w:hAnsi="Cambria" w:cs="Times New Roman"/>
          <w:color w:val="000000"/>
          <w:sz w:val="24"/>
          <w:szCs w:val="24"/>
        </w:rPr>
        <w:t>second</w:t>
      </w:r>
      <w:r w:rsidRPr="00015C62">
        <w:rPr>
          <w:rFonts w:ascii="Cambria" w:eastAsia="Times New Roman" w:hAnsi="Cambria" w:cs="Times New Roman"/>
          <w:color w:val="000000"/>
          <w:sz w:val="24"/>
          <w:szCs w:val="24"/>
        </w:rPr>
        <w:t xml:space="preserve"> quarter of 201</w:t>
      </w:r>
      <w:r w:rsidR="00B169C5">
        <w:rPr>
          <w:rFonts w:ascii="Cambria" w:eastAsia="Times New Roman" w:hAnsi="Cambria" w:cs="Times New Roman"/>
          <w:color w:val="000000"/>
          <w:sz w:val="24"/>
          <w:szCs w:val="24"/>
        </w:rPr>
        <w:t>9</w:t>
      </w:r>
      <w:r w:rsidRPr="00015C62">
        <w:rPr>
          <w:rFonts w:ascii="Cambria" w:eastAsia="Times New Roman" w:hAnsi="Cambria" w:cs="Times New Roman"/>
          <w:color w:val="000000"/>
          <w:sz w:val="24"/>
          <w:szCs w:val="24"/>
        </w:rPr>
        <w:t xml:space="preserve">, the military judiciary handled </w:t>
      </w:r>
      <w:r w:rsidR="00B169C5">
        <w:rPr>
          <w:rFonts w:ascii="Cambria" w:eastAsia="Times New Roman" w:hAnsi="Cambria" w:cs="Times New Roman"/>
          <w:color w:val="000000"/>
          <w:sz w:val="24"/>
          <w:szCs w:val="24"/>
        </w:rPr>
        <w:t>7 ongoing</w:t>
      </w:r>
      <w:r w:rsidRPr="00015C62">
        <w:rPr>
          <w:rFonts w:ascii="Cambria" w:eastAsia="Times New Roman" w:hAnsi="Cambria" w:cs="Times New Roman"/>
          <w:color w:val="000000"/>
          <w:sz w:val="24"/>
          <w:szCs w:val="24"/>
        </w:rPr>
        <w:t xml:space="preserve"> trials for </w:t>
      </w:r>
      <w:r w:rsidR="00B169C5">
        <w:rPr>
          <w:rFonts w:ascii="Cambria" w:eastAsia="Times New Roman" w:hAnsi="Cambria" w:cs="Times New Roman"/>
          <w:color w:val="000000"/>
          <w:sz w:val="24"/>
          <w:szCs w:val="24"/>
        </w:rPr>
        <w:t>1655</w:t>
      </w:r>
      <w:r w:rsidRPr="00015C62">
        <w:rPr>
          <w:rFonts w:ascii="Cambria" w:eastAsia="Times New Roman" w:hAnsi="Cambria" w:cs="Times New Roman"/>
          <w:color w:val="000000"/>
          <w:sz w:val="24"/>
          <w:szCs w:val="24"/>
        </w:rPr>
        <w:t xml:space="preserve"> civilians.</w:t>
      </w:r>
      <w:r w:rsidRPr="00015C62">
        <w:rPr>
          <w:rFonts w:ascii="Cambria" w:eastAsia="Times New Roman" w:hAnsi="Cambria" w:cs="Times New Roman"/>
          <w:color w:val="000000"/>
          <w:sz w:val="24"/>
          <w:szCs w:val="24"/>
        </w:rPr>
        <w:tab/>
      </w:r>
    </w:p>
    <w:p w:rsidR="00015C62" w:rsidRPr="00015C62" w:rsidRDefault="00015C62" w:rsidP="00981C18">
      <w:pPr>
        <w:bidi w:val="0"/>
        <w:spacing w:after="120" w:line="240" w:lineRule="auto"/>
        <w:jc w:val="both"/>
        <w:textAlignment w:val="baseline"/>
        <w:rPr>
          <w:rFonts w:ascii="Cambria" w:eastAsia="Times New Roman" w:hAnsi="Cambria" w:cs="Times New Roman"/>
          <w:b/>
          <w:bCs/>
          <w:color w:val="000000"/>
          <w:sz w:val="24"/>
          <w:szCs w:val="24"/>
          <w:u w:val="single"/>
        </w:rPr>
      </w:pPr>
      <w:r w:rsidRPr="00015C62">
        <w:rPr>
          <w:rFonts w:ascii="Cambria" w:eastAsia="Times New Roman" w:hAnsi="Cambria" w:cs="Times New Roman"/>
          <w:b/>
          <w:bCs/>
          <w:color w:val="000000"/>
          <w:sz w:val="24"/>
          <w:szCs w:val="24"/>
          <w:u w:val="single"/>
        </w:rPr>
        <w:t>Sentences:</w:t>
      </w:r>
    </w:p>
    <w:p w:rsidR="00015C62" w:rsidRDefault="00B169C5" w:rsidP="00981C18">
      <w:pPr>
        <w:bidi w:val="0"/>
        <w:spacing w:after="12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During the reporting period</w:t>
      </w:r>
      <w:r w:rsidR="00015C62" w:rsidRPr="00015C62">
        <w:rPr>
          <w:rFonts w:ascii="Cambria" w:eastAsia="Times New Roman" w:hAnsi="Cambria" w:cs="Times New Roman"/>
          <w:color w:val="000000"/>
          <w:sz w:val="24"/>
          <w:szCs w:val="24"/>
        </w:rPr>
        <w:t xml:space="preserve">, there were </w:t>
      </w:r>
      <w:r>
        <w:rPr>
          <w:rFonts w:ascii="Cambria" w:eastAsia="Times New Roman" w:hAnsi="Cambria" w:cs="Times New Roman"/>
          <w:color w:val="000000"/>
          <w:sz w:val="24"/>
          <w:szCs w:val="24"/>
        </w:rPr>
        <w:t>23</w:t>
      </w:r>
      <w:r w:rsidR="00015C62" w:rsidRPr="00015C62">
        <w:rPr>
          <w:rFonts w:ascii="Cambria" w:eastAsia="Times New Roman" w:hAnsi="Cambria" w:cs="Times New Roman"/>
          <w:color w:val="000000"/>
          <w:sz w:val="24"/>
          <w:szCs w:val="24"/>
        </w:rPr>
        <w:t xml:space="preserve"> convictions and </w:t>
      </w:r>
      <w:r>
        <w:rPr>
          <w:rFonts w:ascii="Cambria" w:eastAsia="Times New Roman" w:hAnsi="Cambria" w:cs="Times New Roman"/>
          <w:color w:val="000000"/>
          <w:sz w:val="24"/>
          <w:szCs w:val="24"/>
        </w:rPr>
        <w:t>13</w:t>
      </w:r>
      <w:r w:rsidR="00015C62" w:rsidRPr="00015C62">
        <w:rPr>
          <w:rFonts w:ascii="Cambria" w:eastAsia="Times New Roman" w:hAnsi="Cambria" w:cs="Times New Roman"/>
          <w:color w:val="000000"/>
          <w:sz w:val="24"/>
          <w:szCs w:val="24"/>
        </w:rPr>
        <w:t xml:space="preserve"> acquittals. The details are as follows:</w:t>
      </w:r>
    </w:p>
    <w:p w:rsidR="00B169C5" w:rsidRDefault="00E205EA" w:rsidP="00981C18">
      <w:pPr>
        <w:pStyle w:val="NormalWeb"/>
        <w:spacing w:before="0" w:beforeAutospacing="0" w:after="120" w:afterAutospacing="0"/>
        <w:jc w:val="both"/>
      </w:pPr>
      <w:r w:rsidRPr="00E205EA">
        <w:rPr>
          <w:rFonts w:ascii="Cambria" w:hAnsi="Cambria"/>
          <w:b/>
          <w:bCs/>
          <w:color w:val="000000"/>
        </w:rPr>
        <w:t xml:space="preserve">           </w:t>
      </w:r>
      <w:r w:rsidR="00B169C5">
        <w:rPr>
          <w:rFonts w:ascii="Cambria" w:hAnsi="Cambria"/>
          <w:b/>
          <w:bCs/>
          <w:color w:val="000000"/>
          <w:u w:val="single"/>
        </w:rPr>
        <w:t>Convictions</w:t>
      </w:r>
      <w:r w:rsidR="00B169C5">
        <w:rPr>
          <w:color w:val="000000"/>
        </w:rPr>
        <w:t>:</w:t>
      </w:r>
    </w:p>
    <w:p w:rsidR="00B169C5" w:rsidRDefault="00B169C5" w:rsidP="00981C18">
      <w:pPr>
        <w:pStyle w:val="NormalWeb"/>
        <w:spacing w:before="0" w:beforeAutospacing="0" w:after="120" w:afterAutospacing="0"/>
        <w:jc w:val="both"/>
      </w:pPr>
      <w:r>
        <w:rPr>
          <w:rFonts w:ascii="Cambria" w:hAnsi="Cambria"/>
          <w:color w:val="000000"/>
        </w:rPr>
        <w:t xml:space="preserve">During the </w:t>
      </w:r>
      <w:r w:rsidR="00E205EA">
        <w:rPr>
          <w:rFonts w:ascii="Cambria" w:hAnsi="Cambria"/>
          <w:color w:val="000000"/>
        </w:rPr>
        <w:t>second</w:t>
      </w:r>
      <w:r>
        <w:rPr>
          <w:rFonts w:ascii="Cambria" w:hAnsi="Cambria"/>
          <w:color w:val="000000"/>
        </w:rPr>
        <w:t xml:space="preserve"> quarter, the Egyptian judiciary issued 23 convictions, distributed as follows:</w:t>
      </w:r>
    </w:p>
    <w:p w:rsidR="00B169C5" w:rsidRDefault="00866593" w:rsidP="00981C18">
      <w:pPr>
        <w:pStyle w:val="NormalWeb"/>
        <w:numPr>
          <w:ilvl w:val="0"/>
          <w:numId w:val="19"/>
        </w:numPr>
        <w:spacing w:before="0" w:beforeAutospacing="0" w:after="120" w:afterAutospacing="0"/>
        <w:jc w:val="both"/>
        <w:textAlignment w:val="baseline"/>
        <w:rPr>
          <w:rFonts w:ascii="Arial" w:hAnsi="Arial" w:cs="Arial"/>
          <w:color w:val="000000"/>
          <w:sz w:val="20"/>
          <w:szCs w:val="20"/>
        </w:rPr>
      </w:pPr>
      <w:r>
        <w:rPr>
          <w:rFonts w:ascii="Cambria" w:hAnsi="Cambria" w:cs="Arial"/>
          <w:color w:val="000000"/>
        </w:rPr>
        <w:t>19</w:t>
      </w:r>
      <w:r w:rsidR="00B169C5">
        <w:rPr>
          <w:rFonts w:ascii="Cambria" w:hAnsi="Cambria" w:cs="Arial"/>
          <w:color w:val="000000"/>
        </w:rPr>
        <w:t xml:space="preserve"> rulings against the Muslim Brotherhood and the National Alliance for the Support of Legitimacy.</w:t>
      </w:r>
    </w:p>
    <w:p w:rsidR="00B169C5" w:rsidRDefault="001E6C90" w:rsidP="00981C18">
      <w:pPr>
        <w:pStyle w:val="NormalWeb"/>
        <w:numPr>
          <w:ilvl w:val="0"/>
          <w:numId w:val="19"/>
        </w:numPr>
        <w:spacing w:before="0" w:beforeAutospacing="0" w:after="120" w:afterAutospacing="0"/>
        <w:jc w:val="both"/>
        <w:textAlignment w:val="baseline"/>
        <w:rPr>
          <w:rFonts w:ascii="Arial" w:hAnsi="Arial" w:cs="Arial"/>
          <w:color w:val="000000"/>
          <w:sz w:val="20"/>
          <w:szCs w:val="20"/>
        </w:rPr>
      </w:pPr>
      <w:r>
        <w:rPr>
          <w:rFonts w:ascii="Cambria" w:hAnsi="Cambria" w:cs="Arial"/>
          <w:color w:val="000000"/>
        </w:rPr>
        <w:t>1</w:t>
      </w:r>
      <w:r w:rsidR="00B169C5">
        <w:rPr>
          <w:rFonts w:ascii="Cambria" w:hAnsi="Cambria" w:cs="Arial"/>
          <w:color w:val="000000"/>
        </w:rPr>
        <w:t xml:space="preserve"> ruling </w:t>
      </w:r>
      <w:r w:rsidR="007333AD">
        <w:rPr>
          <w:rFonts w:ascii="Cambria" w:hAnsi="Cambria" w:cs="Arial"/>
          <w:color w:val="000000"/>
        </w:rPr>
        <w:t>against defendants in the</w:t>
      </w:r>
      <w:r w:rsidR="00B169C5">
        <w:rPr>
          <w:rFonts w:ascii="Cambria" w:hAnsi="Cambria" w:cs="Arial"/>
          <w:color w:val="000000"/>
        </w:rPr>
        <w:t xml:space="preserve"> civil democratic force</w:t>
      </w:r>
      <w:r w:rsidR="007333AD">
        <w:rPr>
          <w:rFonts w:ascii="Cambria" w:hAnsi="Cambria" w:cs="Arial"/>
          <w:color w:val="000000"/>
        </w:rPr>
        <w:t>s' cases</w:t>
      </w:r>
    </w:p>
    <w:p w:rsidR="00B169C5" w:rsidRDefault="001E6C90" w:rsidP="00981C18">
      <w:pPr>
        <w:pStyle w:val="NormalWeb"/>
        <w:numPr>
          <w:ilvl w:val="0"/>
          <w:numId w:val="19"/>
        </w:numPr>
        <w:spacing w:before="0" w:beforeAutospacing="0" w:after="120" w:afterAutospacing="0"/>
        <w:jc w:val="both"/>
        <w:textAlignment w:val="baseline"/>
        <w:rPr>
          <w:rFonts w:ascii="Arial" w:hAnsi="Arial" w:cs="Arial"/>
          <w:color w:val="000000"/>
          <w:sz w:val="20"/>
          <w:szCs w:val="20"/>
        </w:rPr>
      </w:pPr>
      <w:r>
        <w:rPr>
          <w:rFonts w:ascii="Cambria" w:hAnsi="Cambria" w:cs="Arial"/>
          <w:color w:val="000000"/>
        </w:rPr>
        <w:t>2</w:t>
      </w:r>
      <w:r w:rsidR="00B169C5">
        <w:rPr>
          <w:rFonts w:ascii="Cambria" w:hAnsi="Cambria" w:cs="Arial"/>
          <w:color w:val="000000"/>
        </w:rPr>
        <w:t xml:space="preserve"> rulings </w:t>
      </w:r>
      <w:r w:rsidR="007333AD" w:rsidRPr="007333AD">
        <w:rPr>
          <w:rFonts w:ascii="Cambria" w:hAnsi="Cambria" w:cs="Arial"/>
          <w:color w:val="000000"/>
        </w:rPr>
        <w:t xml:space="preserve">against defendants </w:t>
      </w:r>
      <w:r w:rsidR="007333AD">
        <w:rPr>
          <w:rFonts w:ascii="Cambria" w:hAnsi="Cambria" w:cs="Arial"/>
          <w:color w:val="000000"/>
        </w:rPr>
        <w:t xml:space="preserve">in the </w:t>
      </w:r>
      <w:r w:rsidR="00B169C5">
        <w:rPr>
          <w:rFonts w:ascii="Cambria" w:hAnsi="Cambria" w:cs="Arial"/>
          <w:color w:val="000000"/>
        </w:rPr>
        <w:t>military trials for civilians </w:t>
      </w:r>
    </w:p>
    <w:p w:rsidR="00B169C5" w:rsidRDefault="001E6C90" w:rsidP="00981C18">
      <w:pPr>
        <w:pStyle w:val="NormalWeb"/>
        <w:numPr>
          <w:ilvl w:val="0"/>
          <w:numId w:val="19"/>
        </w:numPr>
        <w:spacing w:before="0" w:beforeAutospacing="0" w:after="120" w:afterAutospacing="0"/>
        <w:jc w:val="both"/>
        <w:textAlignment w:val="baseline"/>
        <w:rPr>
          <w:rFonts w:ascii="Arial" w:hAnsi="Arial" w:cs="Arial"/>
          <w:color w:val="000000"/>
          <w:sz w:val="20"/>
          <w:szCs w:val="20"/>
        </w:rPr>
      </w:pPr>
      <w:r w:rsidRPr="001E6C90">
        <w:rPr>
          <w:rFonts w:ascii="Cambria" w:hAnsi="Cambria" w:cs="Arial"/>
          <w:color w:val="000000"/>
        </w:rPr>
        <w:t xml:space="preserve">1 ruling </w:t>
      </w:r>
      <w:r w:rsidR="007333AD">
        <w:rPr>
          <w:rFonts w:ascii="Cambria" w:hAnsi="Cambria" w:cs="Arial"/>
          <w:color w:val="000000"/>
        </w:rPr>
        <w:t>against</w:t>
      </w:r>
      <w:r w:rsidR="00B169C5">
        <w:rPr>
          <w:rFonts w:ascii="Cambria" w:hAnsi="Cambria" w:cs="Arial"/>
          <w:color w:val="000000"/>
        </w:rPr>
        <w:t xml:space="preserve"> post-June 30 regime's affiliates</w:t>
      </w:r>
    </w:p>
    <w:p w:rsidR="00B169C5" w:rsidRDefault="00B169C5" w:rsidP="00981C18">
      <w:pPr>
        <w:pStyle w:val="NormalWeb"/>
        <w:numPr>
          <w:ilvl w:val="0"/>
          <w:numId w:val="19"/>
        </w:numPr>
        <w:spacing w:before="0" w:beforeAutospacing="0" w:after="120" w:afterAutospacing="0"/>
        <w:jc w:val="both"/>
        <w:textAlignment w:val="baseline"/>
        <w:rPr>
          <w:rFonts w:ascii="Arial" w:hAnsi="Arial" w:cs="Arial"/>
          <w:color w:val="000000"/>
          <w:sz w:val="20"/>
          <w:szCs w:val="20"/>
        </w:rPr>
      </w:pPr>
      <w:r>
        <w:rPr>
          <w:rFonts w:ascii="Cambria" w:hAnsi="Cambria" w:cs="Arial"/>
          <w:color w:val="000000"/>
        </w:rPr>
        <w:t>While no ruling was issued against any of Mubarak regime's figures</w:t>
      </w:r>
    </w:p>
    <w:p w:rsidR="001E6C90" w:rsidRPr="001E6C90" w:rsidRDefault="001E6C90" w:rsidP="00981C18">
      <w:pPr>
        <w:bidi w:val="0"/>
        <w:spacing w:after="120" w:line="240" w:lineRule="auto"/>
        <w:ind w:left="360"/>
        <w:jc w:val="both"/>
        <w:rPr>
          <w:rFonts w:ascii="Times New Roman" w:eastAsia="Times New Roman" w:hAnsi="Times New Roman" w:cs="Times New Roman"/>
          <w:sz w:val="24"/>
          <w:szCs w:val="24"/>
        </w:rPr>
      </w:pPr>
      <w:r w:rsidRPr="001E6C90">
        <w:rPr>
          <w:rFonts w:ascii="Cambria" w:eastAsia="Times New Roman" w:hAnsi="Cambria" w:cs="Times New Roman"/>
          <w:b/>
          <w:bCs/>
          <w:color w:val="000000"/>
          <w:sz w:val="24"/>
          <w:szCs w:val="24"/>
        </w:rPr>
        <w:t>The following illustration shows the distribution of the convictions in percentages:</w:t>
      </w:r>
    </w:p>
    <w:tbl>
      <w:tblPr>
        <w:bidiVisual/>
        <w:tblW w:w="0" w:type="auto"/>
        <w:tblCellMar>
          <w:top w:w="15" w:type="dxa"/>
          <w:left w:w="15" w:type="dxa"/>
          <w:bottom w:w="15" w:type="dxa"/>
          <w:right w:w="15" w:type="dxa"/>
        </w:tblCellMar>
        <w:tblLook w:val="04A0" w:firstRow="1" w:lastRow="0" w:firstColumn="1" w:lastColumn="0" w:noHBand="0" w:noVBand="1"/>
      </w:tblPr>
      <w:tblGrid>
        <w:gridCol w:w="2594"/>
        <w:gridCol w:w="2269"/>
        <w:gridCol w:w="2244"/>
        <w:gridCol w:w="1189"/>
      </w:tblGrid>
      <w:tr w:rsidR="001E6C90" w:rsidRPr="001E6C90" w:rsidTr="001E6C90">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6C90" w:rsidRPr="001E6C90" w:rsidRDefault="007333AD" w:rsidP="00981C18">
            <w:pPr>
              <w:bidi w:val="0"/>
              <w:spacing w:line="240" w:lineRule="auto"/>
              <w:jc w:val="both"/>
              <w:rPr>
                <w:rFonts w:ascii="Times New Roman" w:eastAsia="Times New Roman" w:hAnsi="Times New Roman" w:cs="Times New Roman"/>
                <w:sz w:val="24"/>
                <w:szCs w:val="24"/>
              </w:rPr>
            </w:pPr>
            <w:r>
              <w:rPr>
                <w:rFonts w:ascii="Cambria" w:hAnsi="Cambria" w:cs="Arial"/>
                <w:color w:val="000000"/>
                <w:sz w:val="24"/>
                <w:szCs w:val="24"/>
              </w:rPr>
              <w:t>Post</w:t>
            </w:r>
            <w:r w:rsidRPr="007333AD">
              <w:rPr>
                <w:rFonts w:ascii="Cambria" w:hAnsi="Cambria" w:cs="Arial"/>
                <w:color w:val="000000"/>
                <w:sz w:val="24"/>
                <w:szCs w:val="24"/>
              </w:rPr>
              <w:t>-June 30 regime's affiliates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6C90" w:rsidRPr="001E6C90" w:rsidRDefault="001E6C90" w:rsidP="00981C18">
            <w:pPr>
              <w:bidi w:val="0"/>
              <w:spacing w:after="0" w:line="240" w:lineRule="auto"/>
              <w:jc w:val="both"/>
              <w:rPr>
                <w:rFonts w:ascii="Times New Roman" w:eastAsia="Times New Roman" w:hAnsi="Times New Roman" w:cs="Times New Roman"/>
                <w:sz w:val="24"/>
                <w:szCs w:val="24"/>
              </w:rPr>
            </w:pPr>
          </w:p>
          <w:p w:rsidR="001E6C90" w:rsidRPr="001E6C90" w:rsidRDefault="001E6C90" w:rsidP="00981C18">
            <w:pPr>
              <w:bidi w:val="0"/>
              <w:spacing w:line="240" w:lineRule="auto"/>
              <w:jc w:val="both"/>
              <w:rPr>
                <w:rFonts w:ascii="Times New Roman" w:eastAsia="Times New Roman" w:hAnsi="Times New Roman" w:cs="Times New Roman"/>
                <w:sz w:val="24"/>
                <w:szCs w:val="24"/>
              </w:rPr>
            </w:pPr>
            <w:r>
              <w:rPr>
                <w:rFonts w:ascii="Cambria" w:hAnsi="Cambria"/>
                <w:color w:val="000000"/>
              </w:rPr>
              <w:t>Military rule against civilians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6C90" w:rsidRPr="001E6C90" w:rsidRDefault="001E6C90" w:rsidP="00981C18">
            <w:pPr>
              <w:bidi w:val="0"/>
              <w:spacing w:after="0" w:line="240" w:lineRule="auto"/>
              <w:jc w:val="both"/>
              <w:rPr>
                <w:rFonts w:ascii="Times New Roman" w:eastAsia="Times New Roman" w:hAnsi="Times New Roman" w:cs="Times New Roman"/>
                <w:sz w:val="24"/>
                <w:szCs w:val="24"/>
              </w:rPr>
            </w:pPr>
          </w:p>
          <w:p w:rsidR="001E6C90" w:rsidRPr="001E6C90" w:rsidRDefault="001E6C90" w:rsidP="00981C18">
            <w:pPr>
              <w:bidi w:val="0"/>
              <w:spacing w:line="240" w:lineRule="auto"/>
              <w:jc w:val="both"/>
              <w:rPr>
                <w:rFonts w:ascii="Times New Roman" w:eastAsia="Times New Roman" w:hAnsi="Times New Roman" w:cs="Times New Roman"/>
                <w:sz w:val="24"/>
                <w:szCs w:val="24"/>
              </w:rPr>
            </w:pPr>
            <w:r w:rsidRPr="001E6C90">
              <w:rPr>
                <w:rFonts w:ascii="Cambria" w:eastAsia="Times New Roman" w:hAnsi="Cambria" w:cs="Times New Roman"/>
                <w:color w:val="000000"/>
                <w:sz w:val="24"/>
                <w:szCs w:val="24"/>
              </w:rPr>
              <w:t>Civil democratic powers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6C90" w:rsidRPr="001E6C90" w:rsidRDefault="001E6C90" w:rsidP="00981C18">
            <w:pPr>
              <w:bidi w:val="0"/>
              <w:spacing w:after="0" w:line="240" w:lineRule="auto"/>
              <w:jc w:val="both"/>
              <w:rPr>
                <w:rFonts w:ascii="Times New Roman" w:eastAsia="Times New Roman" w:hAnsi="Times New Roman" w:cs="Times New Roman"/>
                <w:sz w:val="24"/>
                <w:szCs w:val="24"/>
              </w:rPr>
            </w:pPr>
          </w:p>
          <w:p w:rsidR="001E6C90" w:rsidRPr="001E6C90" w:rsidRDefault="001E6C90" w:rsidP="00981C18">
            <w:pPr>
              <w:bidi w:val="0"/>
              <w:spacing w:line="240" w:lineRule="auto"/>
              <w:jc w:val="both"/>
              <w:rPr>
                <w:rFonts w:ascii="Times New Roman" w:eastAsia="Times New Roman" w:hAnsi="Times New Roman" w:cs="Times New Roman"/>
                <w:sz w:val="24"/>
                <w:szCs w:val="24"/>
              </w:rPr>
            </w:pPr>
            <w:r w:rsidRPr="001E6C90">
              <w:rPr>
                <w:rFonts w:ascii="Cambria" w:eastAsia="Times New Roman" w:hAnsi="Cambria" w:cs="Times New Roman"/>
                <w:color w:val="000000"/>
                <w:sz w:val="24"/>
                <w:szCs w:val="24"/>
              </w:rPr>
              <w:t>MB &amp; NASL</w:t>
            </w:r>
          </w:p>
        </w:tc>
      </w:tr>
      <w:tr w:rsidR="001E6C90" w:rsidRPr="001E6C90" w:rsidTr="001E6C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6C90" w:rsidRPr="001E6C90" w:rsidRDefault="007333AD"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4</w:t>
            </w:r>
            <w:r w:rsidR="001E6C90" w:rsidRPr="001E6C90">
              <w:rPr>
                <w:rFonts w:ascii="Cambria" w:eastAsia="Times New Roman" w:hAnsi="Cambria"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6C90" w:rsidRPr="001E6C90" w:rsidRDefault="007333AD"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9</w:t>
            </w:r>
            <w:r w:rsidR="001E6C90" w:rsidRPr="001E6C90">
              <w:rPr>
                <w:rFonts w:ascii="Cambria" w:eastAsia="Times New Roman" w:hAnsi="Cambria"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6C90" w:rsidRPr="001E6C90" w:rsidRDefault="007333AD"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4</w:t>
            </w:r>
            <w:r w:rsidR="001E6C90" w:rsidRPr="001E6C90">
              <w:rPr>
                <w:rFonts w:ascii="Cambria" w:eastAsia="Times New Roman" w:hAnsi="Cambria"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6C90" w:rsidRPr="001E6C90" w:rsidRDefault="001E6C90" w:rsidP="00981C18">
            <w:pPr>
              <w:bidi w:val="0"/>
              <w:spacing w:line="0" w:lineRule="atLeast"/>
              <w:jc w:val="both"/>
              <w:rPr>
                <w:rFonts w:ascii="Times New Roman" w:eastAsia="Times New Roman" w:hAnsi="Times New Roman" w:cs="Times New Roman"/>
                <w:sz w:val="24"/>
                <w:szCs w:val="24"/>
              </w:rPr>
            </w:pPr>
            <w:r w:rsidRPr="001E6C90">
              <w:rPr>
                <w:rFonts w:ascii="Cambria" w:eastAsia="Times New Roman" w:hAnsi="Cambria" w:cs="Times New Roman"/>
                <w:color w:val="000000"/>
                <w:sz w:val="24"/>
                <w:szCs w:val="24"/>
              </w:rPr>
              <w:t>8</w:t>
            </w:r>
            <w:r w:rsidR="007333AD">
              <w:rPr>
                <w:rFonts w:ascii="Cambria" w:eastAsia="Times New Roman" w:hAnsi="Cambria" w:cs="Times New Roman"/>
                <w:color w:val="000000"/>
                <w:sz w:val="24"/>
                <w:szCs w:val="24"/>
              </w:rPr>
              <w:t>3</w:t>
            </w:r>
            <w:r w:rsidRPr="001E6C90">
              <w:rPr>
                <w:rFonts w:ascii="Cambria" w:eastAsia="Times New Roman" w:hAnsi="Cambria" w:cs="Times New Roman"/>
                <w:color w:val="000000"/>
                <w:sz w:val="24"/>
                <w:szCs w:val="24"/>
              </w:rPr>
              <w:t>%</w:t>
            </w:r>
          </w:p>
        </w:tc>
      </w:tr>
    </w:tbl>
    <w:p w:rsidR="00B169C5" w:rsidRPr="00015C62" w:rsidRDefault="00B169C5" w:rsidP="00981C18">
      <w:pPr>
        <w:bidi w:val="0"/>
        <w:spacing w:after="120" w:line="240" w:lineRule="auto"/>
        <w:jc w:val="both"/>
        <w:rPr>
          <w:rFonts w:ascii="Times New Roman" w:eastAsia="Times New Roman" w:hAnsi="Times New Roman" w:cs="Times New Roman"/>
          <w:sz w:val="24"/>
          <w:szCs w:val="24"/>
        </w:rPr>
      </w:pPr>
    </w:p>
    <w:p w:rsidR="000879AC" w:rsidRDefault="000879AC" w:rsidP="00981C18">
      <w:pPr>
        <w:pStyle w:val="NormalWeb"/>
        <w:spacing w:before="0" w:beforeAutospacing="0" w:after="120" w:afterAutospacing="0"/>
        <w:jc w:val="both"/>
      </w:pPr>
      <w:r>
        <w:rPr>
          <w:rFonts w:ascii="Cambria" w:hAnsi="Cambria"/>
          <w:b/>
          <w:bCs/>
          <w:color w:val="000000"/>
          <w:u w:val="single"/>
        </w:rPr>
        <w:t>Acquittals:</w:t>
      </w:r>
    </w:p>
    <w:p w:rsidR="000879AC" w:rsidRDefault="000879AC" w:rsidP="00981C18">
      <w:pPr>
        <w:pStyle w:val="NormalWeb"/>
        <w:spacing w:before="0" w:beforeAutospacing="0" w:after="120" w:afterAutospacing="0"/>
        <w:jc w:val="both"/>
      </w:pPr>
      <w:r>
        <w:rPr>
          <w:rFonts w:ascii="Cambria" w:hAnsi="Cambria"/>
          <w:color w:val="000000"/>
        </w:rPr>
        <w:t>During the second quarter, 13 acquittals had been handed down, distributed as follows:</w:t>
      </w:r>
    </w:p>
    <w:p w:rsidR="000879AC" w:rsidRDefault="00623611" w:rsidP="00981C18">
      <w:pPr>
        <w:pStyle w:val="NormalWeb"/>
        <w:numPr>
          <w:ilvl w:val="0"/>
          <w:numId w:val="20"/>
        </w:numPr>
        <w:spacing w:before="0" w:beforeAutospacing="0" w:after="120" w:afterAutospacing="0"/>
        <w:jc w:val="both"/>
        <w:textAlignment w:val="baseline"/>
        <w:rPr>
          <w:rFonts w:ascii="Cambria" w:hAnsi="Cambria"/>
          <w:color w:val="000000"/>
        </w:rPr>
      </w:pPr>
      <w:r>
        <w:rPr>
          <w:rFonts w:ascii="Cambria" w:hAnsi="Cambria"/>
          <w:color w:val="000000"/>
        </w:rPr>
        <w:t>Eight</w:t>
      </w:r>
      <w:r w:rsidR="000879AC">
        <w:rPr>
          <w:rFonts w:ascii="Cambria" w:hAnsi="Cambria"/>
          <w:color w:val="000000"/>
        </w:rPr>
        <w:t xml:space="preserve"> rulings of acquittal for the MB and NASL affiliates</w:t>
      </w:r>
    </w:p>
    <w:p w:rsidR="000879AC" w:rsidRDefault="00623611" w:rsidP="00981C18">
      <w:pPr>
        <w:pStyle w:val="NormalWeb"/>
        <w:numPr>
          <w:ilvl w:val="0"/>
          <w:numId w:val="20"/>
        </w:numPr>
        <w:spacing w:before="0" w:beforeAutospacing="0" w:after="120" w:afterAutospacing="0"/>
        <w:jc w:val="both"/>
        <w:textAlignment w:val="baseline"/>
        <w:rPr>
          <w:rFonts w:ascii="Cambria" w:hAnsi="Cambria"/>
          <w:color w:val="000000"/>
        </w:rPr>
      </w:pPr>
      <w:r>
        <w:rPr>
          <w:rFonts w:ascii="Cambria" w:hAnsi="Cambria"/>
          <w:color w:val="000000"/>
        </w:rPr>
        <w:t>One acquittal for</w:t>
      </w:r>
      <w:r w:rsidR="000879AC">
        <w:rPr>
          <w:rFonts w:ascii="Cambria" w:hAnsi="Cambria"/>
          <w:color w:val="000000"/>
        </w:rPr>
        <w:t xml:space="preserve"> </w:t>
      </w:r>
      <w:r>
        <w:rPr>
          <w:rFonts w:ascii="Cambria" w:hAnsi="Cambria"/>
          <w:color w:val="000000"/>
        </w:rPr>
        <w:t xml:space="preserve">the Democratic and Civil Powers </w:t>
      </w:r>
    </w:p>
    <w:p w:rsidR="000879AC" w:rsidRDefault="00623611" w:rsidP="00981C18">
      <w:pPr>
        <w:pStyle w:val="NormalWeb"/>
        <w:numPr>
          <w:ilvl w:val="0"/>
          <w:numId w:val="20"/>
        </w:numPr>
        <w:spacing w:before="0" w:beforeAutospacing="0" w:after="120" w:afterAutospacing="0"/>
        <w:jc w:val="both"/>
        <w:textAlignment w:val="baseline"/>
        <w:rPr>
          <w:rFonts w:ascii="Cambria" w:hAnsi="Cambria"/>
          <w:color w:val="000000"/>
        </w:rPr>
      </w:pPr>
      <w:r>
        <w:rPr>
          <w:rFonts w:ascii="Cambria" w:hAnsi="Cambria"/>
          <w:color w:val="000000"/>
        </w:rPr>
        <w:t>Two</w:t>
      </w:r>
      <w:r w:rsidR="000879AC">
        <w:rPr>
          <w:rFonts w:ascii="Cambria" w:hAnsi="Cambria"/>
          <w:color w:val="000000"/>
        </w:rPr>
        <w:t xml:space="preserve"> acquittal</w:t>
      </w:r>
      <w:r>
        <w:rPr>
          <w:rFonts w:ascii="Cambria" w:hAnsi="Cambria"/>
          <w:color w:val="000000"/>
        </w:rPr>
        <w:t>s</w:t>
      </w:r>
      <w:r w:rsidR="000879AC">
        <w:rPr>
          <w:rFonts w:ascii="Cambria" w:hAnsi="Cambria"/>
          <w:color w:val="000000"/>
        </w:rPr>
        <w:t xml:space="preserve"> for </w:t>
      </w:r>
      <w:r>
        <w:rPr>
          <w:rFonts w:ascii="Cambria" w:hAnsi="Cambria"/>
          <w:color w:val="000000"/>
        </w:rPr>
        <w:t xml:space="preserve">Mubarak regime's affiliates </w:t>
      </w:r>
    </w:p>
    <w:p w:rsidR="00623611" w:rsidRDefault="00623611" w:rsidP="00981C18">
      <w:pPr>
        <w:pStyle w:val="NormalWeb"/>
        <w:numPr>
          <w:ilvl w:val="0"/>
          <w:numId w:val="20"/>
        </w:numPr>
        <w:spacing w:before="0" w:beforeAutospacing="0" w:after="120" w:afterAutospacing="0"/>
        <w:jc w:val="both"/>
        <w:textAlignment w:val="baseline"/>
        <w:rPr>
          <w:rFonts w:ascii="Cambria" w:hAnsi="Cambria"/>
          <w:color w:val="000000"/>
        </w:rPr>
      </w:pPr>
      <w:r w:rsidRPr="00623611">
        <w:rPr>
          <w:rFonts w:ascii="Cambria" w:hAnsi="Cambria"/>
          <w:color w:val="000000"/>
        </w:rPr>
        <w:t>Two acquittals</w:t>
      </w:r>
      <w:r>
        <w:rPr>
          <w:rFonts w:ascii="Cambria" w:hAnsi="Cambria"/>
          <w:color w:val="000000"/>
        </w:rPr>
        <w:t xml:space="preserve"> in the military trials for civilians </w:t>
      </w:r>
    </w:p>
    <w:p w:rsidR="00623611" w:rsidRPr="00623611" w:rsidRDefault="00623611" w:rsidP="00981C18">
      <w:pPr>
        <w:bidi w:val="0"/>
        <w:spacing w:after="120" w:line="240" w:lineRule="auto"/>
        <w:ind w:left="360"/>
        <w:jc w:val="both"/>
        <w:rPr>
          <w:rFonts w:ascii="Times New Roman" w:eastAsia="Times New Roman" w:hAnsi="Times New Roman" w:cs="Times New Roman"/>
          <w:sz w:val="24"/>
          <w:szCs w:val="24"/>
        </w:rPr>
      </w:pPr>
      <w:r w:rsidRPr="00623611">
        <w:rPr>
          <w:rFonts w:ascii="Cambria" w:eastAsia="Times New Roman" w:hAnsi="Cambria" w:cs="Times New Roman"/>
          <w:b/>
          <w:bCs/>
          <w:color w:val="000000"/>
          <w:sz w:val="24"/>
          <w:szCs w:val="24"/>
          <w:u w:val="single"/>
        </w:rPr>
        <w:t>The following illustration shows the distribution of acquittals in percentages:</w:t>
      </w:r>
    </w:p>
    <w:tbl>
      <w:tblPr>
        <w:bidiVisual/>
        <w:tblW w:w="0" w:type="auto"/>
        <w:tblCellMar>
          <w:top w:w="15" w:type="dxa"/>
          <w:left w:w="15" w:type="dxa"/>
          <w:bottom w:w="15" w:type="dxa"/>
          <w:right w:w="15" w:type="dxa"/>
        </w:tblCellMar>
        <w:tblLook w:val="04A0" w:firstRow="1" w:lastRow="0" w:firstColumn="1" w:lastColumn="0" w:noHBand="0" w:noVBand="1"/>
      </w:tblPr>
      <w:tblGrid>
        <w:gridCol w:w="1629"/>
        <w:gridCol w:w="1830"/>
        <w:gridCol w:w="2410"/>
        <w:gridCol w:w="1990"/>
      </w:tblGrid>
      <w:tr w:rsidR="00623611" w:rsidRPr="00623611" w:rsidTr="00623611">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3611" w:rsidRPr="00623611" w:rsidRDefault="00623611" w:rsidP="00981C18">
            <w:pPr>
              <w:bidi w:val="0"/>
              <w:spacing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Military trials</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3611" w:rsidRPr="00623611" w:rsidRDefault="00623611" w:rsidP="00981C18">
            <w:pPr>
              <w:bidi w:val="0"/>
              <w:spacing w:line="240" w:lineRule="auto"/>
              <w:jc w:val="both"/>
              <w:rPr>
                <w:rFonts w:ascii="Cambria" w:eastAsia="Times New Roman" w:hAnsi="Cambria" w:cs="Times New Roman"/>
                <w:color w:val="000000"/>
                <w:sz w:val="24"/>
                <w:szCs w:val="24"/>
              </w:rPr>
            </w:pPr>
            <w:r w:rsidRPr="00623611">
              <w:rPr>
                <w:rFonts w:ascii="Cambria" w:eastAsia="Times New Roman" w:hAnsi="Cambria" w:cs="Times New Roman"/>
                <w:color w:val="000000"/>
                <w:sz w:val="24"/>
                <w:szCs w:val="24"/>
              </w:rPr>
              <w:t>Mubarak regime's figures</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3611" w:rsidRPr="00623611" w:rsidRDefault="00623611" w:rsidP="00981C18">
            <w:pPr>
              <w:bidi w:val="0"/>
              <w:spacing w:line="240" w:lineRule="auto"/>
              <w:jc w:val="both"/>
              <w:rPr>
                <w:rFonts w:ascii="Times New Roman" w:eastAsia="Times New Roman" w:hAnsi="Times New Roman" w:cs="Times New Roman"/>
                <w:sz w:val="24"/>
                <w:szCs w:val="24"/>
              </w:rPr>
            </w:pPr>
            <w:r w:rsidRPr="00623611">
              <w:rPr>
                <w:rFonts w:ascii="Cambria" w:eastAsia="Times New Roman" w:hAnsi="Cambria" w:cs="Times New Roman"/>
                <w:color w:val="000000"/>
                <w:sz w:val="24"/>
                <w:szCs w:val="24"/>
              </w:rPr>
              <w:t>Civil democratic powers</w:t>
            </w:r>
          </w:p>
        </w:tc>
        <w:tc>
          <w:tcPr>
            <w:tcW w:w="1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3611" w:rsidRPr="00623611" w:rsidRDefault="00623611" w:rsidP="00981C18">
            <w:pPr>
              <w:bidi w:val="0"/>
              <w:spacing w:line="240" w:lineRule="auto"/>
              <w:jc w:val="both"/>
              <w:rPr>
                <w:rFonts w:ascii="Times New Roman" w:eastAsia="Times New Roman" w:hAnsi="Times New Roman" w:cs="Times New Roman"/>
                <w:sz w:val="24"/>
                <w:szCs w:val="24"/>
              </w:rPr>
            </w:pPr>
            <w:r w:rsidRPr="00623611">
              <w:rPr>
                <w:rFonts w:ascii="Cambria" w:eastAsia="Times New Roman" w:hAnsi="Cambria" w:cs="Times New Roman"/>
                <w:color w:val="000000"/>
                <w:sz w:val="24"/>
                <w:szCs w:val="24"/>
              </w:rPr>
              <w:t>MB and NASL</w:t>
            </w:r>
          </w:p>
        </w:tc>
      </w:tr>
      <w:tr w:rsidR="00623611" w:rsidRPr="00623611" w:rsidTr="0062361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3611" w:rsidRPr="00623611" w:rsidRDefault="00623611"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15</w:t>
            </w:r>
            <w:r w:rsidRPr="00623611">
              <w:rPr>
                <w:rFonts w:ascii="Cambria" w:eastAsia="Times New Roman" w:hAnsi="Cambria" w:cs="Times New Roman"/>
                <w:color w:val="000000"/>
                <w:sz w:val="24"/>
                <w:szCs w:val="24"/>
              </w:rPr>
              <w:t>%</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3611" w:rsidRPr="00623611" w:rsidRDefault="00623611" w:rsidP="00981C18">
            <w:pPr>
              <w:bidi w:val="0"/>
              <w:spacing w:line="0" w:lineRule="atLeast"/>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15%</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3611" w:rsidRPr="00623611" w:rsidRDefault="00623611"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8</w:t>
            </w:r>
            <w:r w:rsidRPr="00623611">
              <w:rPr>
                <w:rFonts w:ascii="Cambria" w:eastAsia="Times New Roman" w:hAnsi="Cambria" w:cs="Times New Roman"/>
                <w:color w:val="000000"/>
                <w:sz w:val="24"/>
                <w:szCs w:val="24"/>
              </w:rPr>
              <w:t>%</w:t>
            </w:r>
          </w:p>
        </w:tc>
        <w:tc>
          <w:tcPr>
            <w:tcW w:w="1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3611" w:rsidRPr="00623611" w:rsidRDefault="00623611" w:rsidP="00981C18">
            <w:pPr>
              <w:bidi w:val="0"/>
              <w:spacing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62</w:t>
            </w:r>
            <w:r w:rsidRPr="00623611">
              <w:rPr>
                <w:rFonts w:ascii="Cambria" w:eastAsia="Times New Roman" w:hAnsi="Cambria" w:cs="Times New Roman"/>
                <w:color w:val="000000"/>
                <w:sz w:val="24"/>
                <w:szCs w:val="24"/>
              </w:rPr>
              <w:t>%</w:t>
            </w:r>
          </w:p>
        </w:tc>
      </w:tr>
    </w:tbl>
    <w:p w:rsidR="00981C18" w:rsidRDefault="00981C18" w:rsidP="00981C18">
      <w:pPr>
        <w:pStyle w:val="NormalWeb"/>
        <w:spacing w:before="0" w:beforeAutospacing="0" w:after="120" w:afterAutospacing="0"/>
        <w:jc w:val="both"/>
        <w:rPr>
          <w:rFonts w:ascii="Cambria" w:hAnsi="Cambria"/>
          <w:b/>
          <w:bCs/>
          <w:color w:val="00000A"/>
          <w:u w:val="single"/>
        </w:rPr>
      </w:pPr>
    </w:p>
    <w:p w:rsidR="00981C18" w:rsidRDefault="00981C18" w:rsidP="00981C18">
      <w:pPr>
        <w:pStyle w:val="NormalWeb"/>
        <w:spacing w:before="0" w:beforeAutospacing="0" w:after="120" w:afterAutospacing="0"/>
        <w:jc w:val="both"/>
        <w:rPr>
          <w:rFonts w:ascii="Cambria" w:hAnsi="Cambria"/>
          <w:b/>
          <w:bCs/>
          <w:color w:val="00000A"/>
          <w:u w:val="single"/>
        </w:rPr>
      </w:pPr>
    </w:p>
    <w:p w:rsidR="00981C18" w:rsidRDefault="00981C18" w:rsidP="00981C18">
      <w:pPr>
        <w:pStyle w:val="NormalWeb"/>
        <w:spacing w:before="0" w:beforeAutospacing="0" w:after="120" w:afterAutospacing="0"/>
        <w:jc w:val="both"/>
        <w:rPr>
          <w:rFonts w:ascii="Cambria" w:hAnsi="Cambria"/>
          <w:b/>
          <w:bCs/>
          <w:color w:val="00000A"/>
          <w:u w:val="single"/>
        </w:rPr>
      </w:pPr>
    </w:p>
    <w:p w:rsidR="007E1D42" w:rsidRDefault="00981C18" w:rsidP="00981C18">
      <w:pPr>
        <w:pStyle w:val="NormalWeb"/>
        <w:spacing w:before="0" w:beforeAutospacing="0" w:after="120" w:afterAutospacing="0"/>
        <w:jc w:val="both"/>
      </w:pPr>
      <w:r>
        <w:rPr>
          <w:rFonts w:asciiTheme="majorHAnsi" w:hAnsiTheme="majorHAnsi"/>
          <w:noProof/>
        </w:rPr>
        <w:drawing>
          <wp:anchor distT="0" distB="0" distL="114300" distR="114300" simplePos="0" relativeHeight="251659776" behindDoc="1" locked="0" layoutInCell="1" allowOverlap="1">
            <wp:simplePos x="0" y="0"/>
            <wp:positionH relativeFrom="column">
              <wp:posOffset>3368040</wp:posOffset>
            </wp:positionH>
            <wp:positionV relativeFrom="paragraph">
              <wp:posOffset>7620</wp:posOffset>
            </wp:positionV>
            <wp:extent cx="2124075" cy="2482215"/>
            <wp:effectExtent l="0" t="0" r="0" b="0"/>
            <wp:wrapTight wrapText="bothSides">
              <wp:wrapPolygon edited="0">
                <wp:start x="1162" y="663"/>
                <wp:lineTo x="775" y="3150"/>
                <wp:lineTo x="775" y="19561"/>
                <wp:lineTo x="1356" y="20721"/>
                <wp:lineTo x="16854" y="20721"/>
                <wp:lineTo x="19372" y="20390"/>
                <wp:lineTo x="20535" y="20058"/>
                <wp:lineTo x="20147" y="1326"/>
                <wp:lineTo x="19953" y="663"/>
                <wp:lineTo x="1162" y="66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لاعدام-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4075" cy="2482215"/>
                    </a:xfrm>
                    <a:prstGeom prst="rect">
                      <a:avLst/>
                    </a:prstGeom>
                  </pic:spPr>
                </pic:pic>
              </a:graphicData>
            </a:graphic>
            <wp14:sizeRelH relativeFrom="margin">
              <wp14:pctWidth>0</wp14:pctWidth>
            </wp14:sizeRelH>
            <wp14:sizeRelV relativeFrom="margin">
              <wp14:pctHeight>0</wp14:pctHeight>
            </wp14:sizeRelV>
          </wp:anchor>
        </w:drawing>
      </w:r>
      <w:r w:rsidR="007E1D42">
        <w:rPr>
          <w:rFonts w:ascii="Cambria" w:hAnsi="Cambria"/>
          <w:b/>
          <w:bCs/>
          <w:color w:val="00000A"/>
          <w:u w:val="single"/>
        </w:rPr>
        <w:t>Death sentences:</w:t>
      </w:r>
    </w:p>
    <w:p w:rsidR="00981C18" w:rsidRDefault="007E1D42" w:rsidP="00981C18">
      <w:pPr>
        <w:pStyle w:val="NormalWeb"/>
        <w:spacing w:before="0" w:beforeAutospacing="0" w:after="120" w:afterAutospacing="0"/>
        <w:jc w:val="both"/>
        <w:rPr>
          <w:rFonts w:asciiTheme="majorHAnsi" w:hAnsiTheme="majorHAnsi"/>
          <w:color w:val="00000A"/>
        </w:rPr>
      </w:pPr>
      <w:r>
        <w:rPr>
          <w:rFonts w:ascii="Cambria" w:hAnsi="Cambria"/>
          <w:color w:val="00000A"/>
        </w:rPr>
        <w:t>Eight death sentences were issued against 32 defendants during the second quarter of 2019</w:t>
      </w:r>
      <w:r w:rsidR="00284259">
        <w:rPr>
          <w:rFonts w:ascii="Cambria" w:hAnsi="Cambria"/>
          <w:color w:val="00000A"/>
        </w:rPr>
        <w:t xml:space="preserve">, including 3 final verdicts against 19 defendants </w:t>
      </w:r>
      <w:r w:rsidR="00284259" w:rsidRPr="00284259">
        <w:rPr>
          <w:rFonts w:ascii="Cambria" w:hAnsi="Cambria"/>
          <w:color w:val="00000A"/>
        </w:rPr>
        <w:t xml:space="preserve">pending ratification by the President of the Republic </w:t>
      </w:r>
      <w:r w:rsidR="00284259">
        <w:rPr>
          <w:rFonts w:ascii="Cambria" w:hAnsi="Cambria"/>
          <w:color w:val="00000A"/>
        </w:rPr>
        <w:t xml:space="preserve">for implementation, </w:t>
      </w:r>
      <w:r>
        <w:rPr>
          <w:rFonts w:ascii="Cambria" w:hAnsi="Cambria"/>
          <w:color w:val="00000A"/>
        </w:rPr>
        <w:t xml:space="preserve">as </w:t>
      </w:r>
      <w:r w:rsidR="00284259">
        <w:rPr>
          <w:rFonts w:ascii="Cambria" w:hAnsi="Cambria"/>
          <w:color w:val="00000A"/>
        </w:rPr>
        <w:t xml:space="preserve">shown in the </w:t>
      </w:r>
      <w:r w:rsidR="00284259" w:rsidRPr="00E23323">
        <w:rPr>
          <w:rFonts w:asciiTheme="majorHAnsi" w:hAnsiTheme="majorHAnsi"/>
          <w:color w:val="00000A"/>
        </w:rPr>
        <w:t>following table</w:t>
      </w:r>
      <w:r w:rsidRPr="00E23323">
        <w:rPr>
          <w:rFonts w:asciiTheme="majorHAnsi" w:hAnsiTheme="majorHAnsi"/>
          <w:color w:val="00000A"/>
        </w:rPr>
        <w:t>:</w:t>
      </w:r>
    </w:p>
    <w:p w:rsidR="007E1D42" w:rsidRDefault="007E1D42" w:rsidP="00981C18">
      <w:pPr>
        <w:pStyle w:val="NormalWeb"/>
        <w:spacing w:before="0" w:beforeAutospacing="0" w:after="120" w:afterAutospacing="0"/>
        <w:jc w:val="both"/>
        <w:rPr>
          <w:rFonts w:asciiTheme="majorHAnsi" w:hAnsiTheme="majorHAnsi"/>
        </w:rPr>
      </w:pPr>
    </w:p>
    <w:p w:rsidR="00174441" w:rsidRPr="00E23323" w:rsidRDefault="00174441" w:rsidP="00981C18">
      <w:pPr>
        <w:pStyle w:val="NormalWeb"/>
        <w:spacing w:before="0" w:beforeAutospacing="0" w:after="120" w:afterAutospacing="0"/>
        <w:jc w:val="both"/>
        <w:rPr>
          <w:rFonts w:asciiTheme="majorHAnsi" w:hAnsiTheme="majorHAnsi"/>
        </w:rPr>
      </w:pPr>
    </w:p>
    <w:p w:rsidR="00E23323" w:rsidRPr="00E23323" w:rsidRDefault="00E23323" w:rsidP="00981C18">
      <w:pPr>
        <w:pStyle w:val="NormalWeb"/>
        <w:numPr>
          <w:ilvl w:val="0"/>
          <w:numId w:val="21"/>
        </w:numPr>
        <w:spacing w:before="0" w:beforeAutospacing="0" w:after="120" w:afterAutospacing="0"/>
        <w:jc w:val="both"/>
        <w:rPr>
          <w:rFonts w:asciiTheme="majorHAnsi" w:hAnsiTheme="majorHAnsi"/>
          <w:b/>
          <w:bCs/>
          <w:u w:val="single"/>
        </w:rPr>
      </w:pPr>
      <w:r w:rsidRPr="00E23323">
        <w:rPr>
          <w:rFonts w:asciiTheme="majorHAnsi" w:hAnsiTheme="majorHAnsi"/>
          <w:b/>
          <w:bCs/>
          <w:u w:val="single"/>
        </w:rPr>
        <w:t xml:space="preserve">Rulings </w:t>
      </w:r>
    </w:p>
    <w:tbl>
      <w:tblPr>
        <w:bidiVisual/>
        <w:tblW w:w="0" w:type="auto"/>
        <w:tblInd w:w="36" w:type="dxa"/>
        <w:tblCellMar>
          <w:top w:w="15" w:type="dxa"/>
          <w:left w:w="15" w:type="dxa"/>
          <w:bottom w:w="15" w:type="dxa"/>
          <w:right w:w="15" w:type="dxa"/>
        </w:tblCellMar>
        <w:tblLook w:val="04A0" w:firstRow="1" w:lastRow="0" w:firstColumn="1" w:lastColumn="0" w:noHBand="0" w:noVBand="1"/>
      </w:tblPr>
      <w:tblGrid>
        <w:gridCol w:w="1137"/>
        <w:gridCol w:w="3715"/>
        <w:gridCol w:w="3408"/>
      </w:tblGrid>
      <w:tr w:rsidR="00981C18" w:rsidRPr="00E23323" w:rsidTr="00B14C72">
        <w:tc>
          <w:tcPr>
            <w:tcW w:w="115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15" w:type="dxa"/>
            </w:tcMar>
            <w:hideMark/>
          </w:tcPr>
          <w:p w:rsidR="00E23323" w:rsidRPr="00E23323" w:rsidRDefault="00E23323" w:rsidP="00981C18">
            <w:pPr>
              <w:bidi w:val="0"/>
              <w:spacing w:after="0" w:line="360" w:lineRule="auto"/>
              <w:jc w:val="both"/>
              <w:rPr>
                <w:rFonts w:asciiTheme="majorHAnsi" w:eastAsia="Times New Roman" w:hAnsiTheme="majorHAnsi" w:cs="Times New Roman"/>
                <w:sz w:val="24"/>
                <w:szCs w:val="24"/>
              </w:rPr>
            </w:pPr>
            <w:r w:rsidRPr="00E23323">
              <w:rPr>
                <w:rFonts w:asciiTheme="majorHAnsi" w:eastAsia="Times New Roman" w:hAnsiTheme="majorHAnsi" w:cs="Arial"/>
                <w:color w:val="00000A"/>
                <w:sz w:val="24"/>
                <w:szCs w:val="24"/>
              </w:rPr>
              <w:t>Total</w:t>
            </w:r>
          </w:p>
        </w:tc>
        <w:tc>
          <w:tcPr>
            <w:tcW w:w="383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15" w:type="dxa"/>
            </w:tcMar>
            <w:hideMark/>
          </w:tcPr>
          <w:p w:rsidR="00E23323" w:rsidRPr="00E23323" w:rsidRDefault="00E23323" w:rsidP="00981C18">
            <w:pPr>
              <w:bidi w:val="0"/>
              <w:spacing w:after="0" w:line="360" w:lineRule="auto"/>
              <w:jc w:val="both"/>
              <w:rPr>
                <w:rFonts w:asciiTheme="majorHAnsi" w:eastAsia="Times New Roman" w:hAnsiTheme="majorHAnsi" w:cs="Times New Roman"/>
                <w:sz w:val="24"/>
                <w:szCs w:val="24"/>
                <w:rtl/>
                <w:lang w:bidi="ar-EG"/>
              </w:rPr>
            </w:pPr>
            <w:r w:rsidRPr="00E23323">
              <w:rPr>
                <w:rFonts w:asciiTheme="majorHAnsi" w:eastAsia="Times New Roman" w:hAnsiTheme="majorHAnsi" w:cs="Arial"/>
                <w:color w:val="00000A"/>
                <w:sz w:val="24"/>
                <w:szCs w:val="24"/>
              </w:rPr>
              <w:t>Death sentences issued by military courts</w:t>
            </w:r>
          </w:p>
        </w:tc>
        <w:tc>
          <w:tcPr>
            <w:tcW w:w="3512"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15" w:type="dxa"/>
            </w:tcMar>
            <w:hideMark/>
          </w:tcPr>
          <w:p w:rsidR="00E23323" w:rsidRPr="00E23323" w:rsidRDefault="00E23323" w:rsidP="00981C18">
            <w:pPr>
              <w:bidi w:val="0"/>
              <w:spacing w:after="0" w:line="360" w:lineRule="auto"/>
              <w:jc w:val="both"/>
              <w:rPr>
                <w:rFonts w:asciiTheme="majorHAnsi" w:eastAsia="Times New Roman" w:hAnsiTheme="majorHAnsi" w:cs="Times New Roman"/>
                <w:sz w:val="24"/>
                <w:szCs w:val="24"/>
              </w:rPr>
            </w:pPr>
            <w:r w:rsidRPr="00E23323">
              <w:rPr>
                <w:rFonts w:asciiTheme="majorHAnsi" w:eastAsia="Times New Roman" w:hAnsiTheme="majorHAnsi" w:cs="Arial"/>
                <w:color w:val="00000A"/>
                <w:sz w:val="24"/>
                <w:szCs w:val="24"/>
              </w:rPr>
              <w:t xml:space="preserve">Death sentences issued by civil courts </w:t>
            </w:r>
          </w:p>
        </w:tc>
      </w:tr>
      <w:tr w:rsidR="00981C18" w:rsidRPr="00E23323" w:rsidTr="00B14C72">
        <w:tc>
          <w:tcPr>
            <w:tcW w:w="115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15" w:type="dxa"/>
            </w:tcMar>
            <w:hideMark/>
          </w:tcPr>
          <w:p w:rsidR="00E23323" w:rsidRPr="00E23323" w:rsidRDefault="00CD36E9" w:rsidP="00981C18">
            <w:pPr>
              <w:bidi w:val="0"/>
              <w:spacing w:after="0" w:line="360" w:lineRule="auto"/>
              <w:jc w:val="both"/>
              <w:rPr>
                <w:rFonts w:asciiTheme="majorHAnsi" w:eastAsia="Times New Roman" w:hAnsiTheme="majorHAnsi" w:cs="Times New Roman"/>
                <w:sz w:val="24"/>
                <w:szCs w:val="24"/>
              </w:rPr>
            </w:pPr>
            <w:r>
              <w:rPr>
                <w:rFonts w:asciiTheme="majorHAnsi" w:eastAsia="Times New Roman" w:hAnsiTheme="majorHAnsi" w:cs="Arial"/>
                <w:color w:val="00000A"/>
                <w:sz w:val="24"/>
                <w:szCs w:val="24"/>
              </w:rPr>
              <w:t>8</w:t>
            </w:r>
          </w:p>
        </w:tc>
        <w:tc>
          <w:tcPr>
            <w:tcW w:w="383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15" w:type="dxa"/>
            </w:tcMar>
            <w:hideMark/>
          </w:tcPr>
          <w:p w:rsidR="00E23323" w:rsidRPr="00E23323" w:rsidRDefault="00CD36E9" w:rsidP="00981C18">
            <w:pPr>
              <w:bidi w:val="0"/>
              <w:spacing w:after="0" w:line="360" w:lineRule="auto"/>
              <w:jc w:val="both"/>
              <w:rPr>
                <w:rFonts w:asciiTheme="majorHAnsi" w:eastAsia="Times New Roman" w:hAnsiTheme="majorHAnsi" w:cs="Times New Roman"/>
                <w:sz w:val="24"/>
                <w:szCs w:val="24"/>
              </w:rPr>
            </w:pPr>
            <w:r>
              <w:rPr>
                <w:rFonts w:asciiTheme="majorHAnsi" w:eastAsia="Times New Roman" w:hAnsiTheme="majorHAnsi" w:cs="Arial"/>
                <w:color w:val="00000A"/>
                <w:sz w:val="24"/>
                <w:szCs w:val="24"/>
              </w:rPr>
              <w:t>1</w:t>
            </w:r>
          </w:p>
        </w:tc>
        <w:tc>
          <w:tcPr>
            <w:tcW w:w="3512"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15" w:type="dxa"/>
            </w:tcMar>
            <w:hideMark/>
          </w:tcPr>
          <w:p w:rsidR="00E23323" w:rsidRPr="00E23323" w:rsidRDefault="00CD36E9" w:rsidP="00981C18">
            <w:pPr>
              <w:bidi w:val="0"/>
              <w:spacing w:after="0" w:line="360" w:lineRule="auto"/>
              <w:jc w:val="both"/>
              <w:rPr>
                <w:rFonts w:asciiTheme="majorHAnsi" w:eastAsia="Times New Roman" w:hAnsiTheme="majorHAnsi" w:cs="Times New Roman"/>
                <w:sz w:val="24"/>
                <w:szCs w:val="24"/>
                <w:lang w:bidi="ar-EG"/>
              </w:rPr>
            </w:pPr>
            <w:r>
              <w:rPr>
                <w:rFonts w:asciiTheme="majorHAnsi" w:eastAsia="Times New Roman" w:hAnsiTheme="majorHAnsi" w:cs="Arial"/>
                <w:color w:val="00000A"/>
                <w:sz w:val="24"/>
                <w:szCs w:val="24"/>
              </w:rPr>
              <w:t>7</w:t>
            </w:r>
          </w:p>
        </w:tc>
      </w:tr>
    </w:tbl>
    <w:p w:rsidR="00CD36E9" w:rsidRDefault="00CD36E9" w:rsidP="00981C18">
      <w:pPr>
        <w:pStyle w:val="NormalWeb"/>
        <w:tabs>
          <w:tab w:val="left" w:pos="5505"/>
        </w:tabs>
        <w:spacing w:before="0" w:beforeAutospacing="0" w:after="120" w:afterAutospacing="0"/>
        <w:ind w:left="720"/>
        <w:jc w:val="both"/>
        <w:rPr>
          <w:rFonts w:asciiTheme="majorHAnsi" w:hAnsiTheme="majorHAnsi"/>
        </w:rPr>
      </w:pPr>
    </w:p>
    <w:p w:rsidR="00CD36E9" w:rsidRPr="00CD36E9" w:rsidRDefault="00CD36E9" w:rsidP="00981C18">
      <w:pPr>
        <w:pStyle w:val="ListParagraph"/>
        <w:numPr>
          <w:ilvl w:val="0"/>
          <w:numId w:val="21"/>
        </w:numPr>
        <w:bidi w:val="0"/>
        <w:spacing w:after="0" w:line="240" w:lineRule="auto"/>
        <w:jc w:val="both"/>
        <w:textAlignment w:val="baseline"/>
        <w:rPr>
          <w:rFonts w:ascii="Cambria" w:eastAsia="Times New Roman" w:hAnsi="Cambria" w:cs="Times New Roman"/>
          <w:b/>
          <w:bCs/>
          <w:color w:val="000000"/>
        </w:rPr>
      </w:pPr>
      <w:r w:rsidRPr="00CD36E9">
        <w:rPr>
          <w:rFonts w:ascii="Cambria" w:eastAsia="Times New Roman" w:hAnsi="Cambria" w:cs="Times New Roman"/>
          <w:b/>
          <w:bCs/>
          <w:color w:val="000000"/>
          <w:u w:val="single"/>
        </w:rPr>
        <w:t>Defendants </w:t>
      </w:r>
    </w:p>
    <w:p w:rsidR="00CD36E9" w:rsidRPr="00CD36E9" w:rsidRDefault="00CD36E9" w:rsidP="00981C18">
      <w:pPr>
        <w:bidi w:val="0"/>
        <w:spacing w:after="0" w:line="24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31"/>
        <w:gridCol w:w="1918"/>
        <w:gridCol w:w="2160"/>
        <w:gridCol w:w="2382"/>
        <w:gridCol w:w="805"/>
      </w:tblGrid>
      <w:tr w:rsidR="00981C18" w:rsidRPr="00CD36E9" w:rsidTr="00CD36E9">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24"/>
                <w:szCs w:val="24"/>
              </w:rPr>
            </w:pPr>
            <w:r w:rsidRPr="00CD36E9">
              <w:rPr>
                <w:rFonts w:ascii="Cambria" w:eastAsia="Times New Roman" w:hAnsi="Cambria" w:cs="Times New Roman"/>
                <w:color w:val="000000"/>
                <w:sz w:val="24"/>
                <w:szCs w:val="24"/>
              </w:rPr>
              <w:t>Number of defendants referred to the Mufti</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24"/>
                <w:szCs w:val="24"/>
              </w:rPr>
            </w:pPr>
            <w:r w:rsidRPr="00CD36E9">
              <w:rPr>
                <w:rFonts w:ascii="Cambria" w:eastAsia="Times New Roman" w:hAnsi="Cambria" w:cs="Times New Roman"/>
                <w:color w:val="000000"/>
                <w:sz w:val="24"/>
                <w:szCs w:val="24"/>
              </w:rPr>
              <w:t>Number of defendants upheld by the Mufti to be executed</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24"/>
                <w:szCs w:val="24"/>
              </w:rPr>
            </w:pPr>
            <w:r w:rsidRPr="00CD36E9">
              <w:rPr>
                <w:rFonts w:ascii="Cambria" w:eastAsia="Times New Roman" w:hAnsi="Cambria" w:cs="Times New Roman"/>
                <w:color w:val="000000"/>
                <w:sz w:val="24"/>
                <w:szCs w:val="24"/>
              </w:rPr>
              <w:t>Number of defendants upheld by the Court of Cassation to be executed</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24"/>
                <w:szCs w:val="24"/>
              </w:rPr>
            </w:pPr>
            <w:r w:rsidRPr="00CD36E9">
              <w:rPr>
                <w:rFonts w:ascii="Cambria" w:eastAsia="Times New Roman" w:hAnsi="Cambria" w:cs="Times New Roman"/>
                <w:color w:val="000000"/>
                <w:sz w:val="24"/>
                <w:szCs w:val="24"/>
              </w:rPr>
              <w:t>Total </w:t>
            </w:r>
          </w:p>
        </w:tc>
      </w:tr>
      <w:tr w:rsidR="00981C18" w:rsidRPr="00CD36E9" w:rsidTr="00CD36E9">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24"/>
                <w:szCs w:val="24"/>
              </w:rPr>
            </w:pPr>
            <w:r w:rsidRPr="00CD36E9">
              <w:rPr>
                <w:rFonts w:ascii="Cambria" w:eastAsia="Times New Roman" w:hAnsi="Cambria" w:cs="Times New Roman"/>
                <w:color w:val="000000"/>
                <w:sz w:val="24"/>
                <w:szCs w:val="24"/>
              </w:rPr>
              <w:t>Civil</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31</w:t>
            </w:r>
          </w:p>
        </w:tc>
      </w:tr>
      <w:tr w:rsidR="00981C18" w:rsidRPr="00CD36E9" w:rsidTr="00CD36E9">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24"/>
                <w:szCs w:val="24"/>
              </w:rPr>
            </w:pPr>
            <w:r w:rsidRPr="00CD36E9">
              <w:rPr>
                <w:rFonts w:ascii="Cambria" w:eastAsia="Times New Roman" w:hAnsi="Cambria" w:cs="Times New Roman"/>
                <w:color w:val="000000"/>
                <w:sz w:val="24"/>
                <w:szCs w:val="24"/>
              </w:rPr>
              <w:t>Military</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24"/>
                <w:szCs w:val="24"/>
              </w:rPr>
            </w:pPr>
            <w:r w:rsidRPr="00CD36E9">
              <w:rPr>
                <w:rFonts w:ascii="Cambria" w:eastAsia="Times New Roman" w:hAnsi="Cambria"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w:t>
            </w:r>
          </w:p>
        </w:tc>
      </w:tr>
      <w:tr w:rsidR="00981C18" w:rsidRPr="00CD36E9" w:rsidTr="00CD36E9">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CD36E9" w:rsidP="00981C18">
            <w:pPr>
              <w:bidi w:val="0"/>
              <w:spacing w:after="0"/>
              <w:jc w:val="both"/>
              <w:rPr>
                <w:rFonts w:ascii="Times New Roman" w:eastAsia="Times New Roman" w:hAnsi="Times New Roman" w:cs="Times New Roman"/>
                <w:sz w:val="24"/>
                <w:szCs w:val="24"/>
              </w:rPr>
            </w:pPr>
            <w:r w:rsidRPr="00CD36E9">
              <w:rPr>
                <w:rFonts w:ascii="Cambria" w:eastAsia="Times New Roman" w:hAnsi="Cambria"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0" w:type="dxa"/>
              <w:bottom w:w="0" w:type="dxa"/>
              <w:right w:w="108" w:type="dxa"/>
            </w:tcMar>
            <w:vAlign w:val="center"/>
            <w:hideMark/>
          </w:tcPr>
          <w:p w:rsidR="00CD36E9" w:rsidRPr="00CD36E9" w:rsidRDefault="0082612B"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32</w:t>
            </w:r>
          </w:p>
        </w:tc>
      </w:tr>
    </w:tbl>
    <w:p w:rsidR="0082612B" w:rsidRDefault="0082612B" w:rsidP="00981C18">
      <w:pPr>
        <w:pStyle w:val="NormalWeb"/>
        <w:tabs>
          <w:tab w:val="left" w:pos="5505"/>
        </w:tabs>
        <w:spacing w:before="0" w:beforeAutospacing="0" w:after="120" w:afterAutospacing="0"/>
        <w:jc w:val="both"/>
        <w:rPr>
          <w:rFonts w:asciiTheme="majorHAnsi" w:hAnsiTheme="majorHAnsi"/>
        </w:rPr>
      </w:pPr>
    </w:p>
    <w:p w:rsidR="00F2441D" w:rsidRDefault="00F2441D" w:rsidP="00981C18">
      <w:pPr>
        <w:pStyle w:val="NormalWeb"/>
        <w:spacing w:before="0" w:beforeAutospacing="0" w:after="120" w:afterAutospacing="0"/>
        <w:jc w:val="both"/>
      </w:pPr>
      <w:r>
        <w:rPr>
          <w:rFonts w:ascii="Cambria" w:hAnsi="Cambria"/>
          <w:b/>
          <w:bCs/>
          <w:color w:val="000000"/>
          <w:u w:val="single"/>
        </w:rPr>
        <w:t>Third: Violence and Terrorism:</w:t>
      </w:r>
    </w:p>
    <w:p w:rsidR="00F2441D" w:rsidRDefault="00F2441D" w:rsidP="00981C18">
      <w:pPr>
        <w:pStyle w:val="NormalWeb"/>
        <w:spacing w:before="0" w:beforeAutospacing="0" w:after="120" w:afterAutospacing="0"/>
        <w:jc w:val="both"/>
      </w:pPr>
      <w:r>
        <w:rPr>
          <w:rFonts w:ascii="Cambria" w:hAnsi="Cambria"/>
          <w:color w:val="000000"/>
        </w:rPr>
        <w:t>The second quarter of 2019 witnessed a total of 8 terrorist operations</w:t>
      </w:r>
      <w:r w:rsidR="00673E7E" w:rsidRPr="00673E7E">
        <w:rPr>
          <w:rFonts w:ascii="Cambria" w:hAnsi="Cambria"/>
          <w:color w:val="000000"/>
        </w:rPr>
        <w:t xml:space="preserve"> in Egypt's different governorates, along with </w:t>
      </w:r>
      <w:r w:rsidR="00673E7E">
        <w:rPr>
          <w:rFonts w:ascii="Cambria" w:hAnsi="Cambria"/>
          <w:color w:val="000000"/>
        </w:rPr>
        <w:t>7</w:t>
      </w:r>
      <w:r w:rsidR="00673E7E" w:rsidRPr="00673E7E">
        <w:rPr>
          <w:rFonts w:ascii="Cambria" w:hAnsi="Cambria"/>
          <w:color w:val="000000"/>
        </w:rPr>
        <w:t xml:space="preserve"> counter-terrorism operations, detailed as follows:</w:t>
      </w:r>
    </w:p>
    <w:p w:rsidR="00673E7E" w:rsidRPr="00673E7E" w:rsidRDefault="00673E7E" w:rsidP="00981C18">
      <w:pPr>
        <w:pStyle w:val="NormalWeb"/>
        <w:numPr>
          <w:ilvl w:val="0"/>
          <w:numId w:val="23"/>
        </w:numPr>
        <w:spacing w:before="0" w:beforeAutospacing="0" w:after="120" w:afterAutospacing="0"/>
        <w:jc w:val="both"/>
        <w:rPr>
          <w:rFonts w:asciiTheme="majorHAnsi" w:hAnsiTheme="majorHAnsi"/>
          <w:b/>
          <w:bCs/>
        </w:rPr>
      </w:pPr>
      <w:r w:rsidRPr="00673E7E">
        <w:rPr>
          <w:rFonts w:asciiTheme="majorHAnsi" w:hAnsiTheme="majorHAnsi"/>
          <w:b/>
          <w:bCs/>
        </w:rPr>
        <w:t>Terrorist operations:</w:t>
      </w:r>
    </w:p>
    <w:p w:rsidR="00673E7E" w:rsidRDefault="00673E7E" w:rsidP="00981C18">
      <w:pPr>
        <w:pStyle w:val="NormalWeb"/>
        <w:spacing w:before="0" w:beforeAutospacing="0" w:after="120" w:afterAutospacing="0"/>
        <w:ind w:left="720"/>
        <w:jc w:val="both"/>
        <w:rPr>
          <w:rFonts w:ascii="Cambria" w:hAnsi="Cambria"/>
          <w:color w:val="000000"/>
        </w:rPr>
      </w:pPr>
      <w:r>
        <w:rPr>
          <w:rFonts w:ascii="Cambria" w:hAnsi="Cambria"/>
          <w:color w:val="000000"/>
        </w:rPr>
        <w:t>Eight terrorist attacks took place in the second quarter of the year; six of them had been carried out, while the security forces succeeded in thwarting the two others. The operations resulted in 36 killed, 49 wounded and 12 citizens kidnapped by the</w:t>
      </w:r>
      <w:r w:rsidRPr="00673E7E">
        <w:rPr>
          <w:rFonts w:ascii="Cambria" w:hAnsi="Cambria"/>
          <w:color w:val="000000"/>
        </w:rPr>
        <w:t xml:space="preserve"> extremist elements</w:t>
      </w:r>
      <w:r w:rsidR="00C51AAE">
        <w:rPr>
          <w:rFonts w:ascii="Cambria" w:hAnsi="Cambria"/>
          <w:color w:val="000000"/>
        </w:rPr>
        <w:t>.</w:t>
      </w:r>
    </w:p>
    <w:p w:rsidR="00C51AAE" w:rsidRPr="00C51AAE" w:rsidRDefault="00C51AAE" w:rsidP="00981C18">
      <w:pPr>
        <w:bidi w:val="0"/>
        <w:spacing w:after="0" w:line="240" w:lineRule="auto"/>
        <w:jc w:val="both"/>
        <w:rPr>
          <w:rFonts w:ascii="Times New Roman" w:eastAsia="Times New Roman" w:hAnsi="Times New Roman" w:cs="Times New Roman"/>
          <w:sz w:val="24"/>
          <w:szCs w:val="24"/>
        </w:rPr>
      </w:pPr>
    </w:p>
    <w:p w:rsidR="00C51AAE" w:rsidRPr="00C51AAE" w:rsidRDefault="00C51AAE" w:rsidP="00981C18">
      <w:pPr>
        <w:bidi w:val="0"/>
        <w:spacing w:after="120" w:line="240" w:lineRule="auto"/>
        <w:jc w:val="both"/>
        <w:rPr>
          <w:rFonts w:ascii="Times New Roman" w:eastAsia="Times New Roman" w:hAnsi="Times New Roman" w:cs="Times New Roman"/>
          <w:sz w:val="24"/>
          <w:szCs w:val="24"/>
        </w:rPr>
      </w:pPr>
      <w:r w:rsidRPr="00C51AAE">
        <w:rPr>
          <w:rFonts w:ascii="Cambria" w:eastAsia="Times New Roman" w:hAnsi="Cambria" w:cs="Times New Roman"/>
          <w:b/>
          <w:bCs/>
          <w:color w:val="000000"/>
          <w:sz w:val="24"/>
          <w:szCs w:val="24"/>
        </w:rPr>
        <w:t xml:space="preserve">The following table shows </w:t>
      </w:r>
      <w:r>
        <w:rPr>
          <w:rFonts w:ascii="Cambria" w:eastAsia="Times New Roman" w:hAnsi="Cambria" w:cs="Times New Roman"/>
          <w:b/>
          <w:bCs/>
          <w:color w:val="000000"/>
          <w:sz w:val="24"/>
          <w:szCs w:val="24"/>
        </w:rPr>
        <w:t xml:space="preserve">the </w:t>
      </w:r>
      <w:r w:rsidRPr="00C51AAE">
        <w:rPr>
          <w:rFonts w:ascii="Cambria" w:eastAsia="Times New Roman" w:hAnsi="Cambria" w:cs="Times New Roman"/>
          <w:b/>
          <w:bCs/>
          <w:color w:val="000000"/>
          <w:sz w:val="24"/>
          <w:szCs w:val="24"/>
        </w:rPr>
        <w:t xml:space="preserve">percentages </w:t>
      </w:r>
      <w:r>
        <w:rPr>
          <w:rFonts w:ascii="Cambria" w:eastAsia="Times New Roman" w:hAnsi="Cambria" w:cs="Times New Roman"/>
          <w:b/>
          <w:bCs/>
          <w:color w:val="000000"/>
          <w:sz w:val="24"/>
          <w:szCs w:val="24"/>
        </w:rPr>
        <w:t>of terrorist operations in detail</w:t>
      </w:r>
      <w:r w:rsidRPr="00C51AAE">
        <w:rPr>
          <w:rFonts w:ascii="Cambria" w:eastAsia="Times New Roman" w:hAnsi="Cambria" w:cs="Times New Roman"/>
          <w:b/>
          <w:bCs/>
          <w:color w:val="000000"/>
          <w:sz w:val="24"/>
          <w:szCs w:val="24"/>
        </w:rPr>
        <w:t>:</w:t>
      </w:r>
    </w:p>
    <w:tbl>
      <w:tblPr>
        <w:bidiVisual/>
        <w:tblW w:w="0" w:type="auto"/>
        <w:tblInd w:w="740" w:type="dxa"/>
        <w:tblCellMar>
          <w:top w:w="15" w:type="dxa"/>
          <w:left w:w="15" w:type="dxa"/>
          <w:bottom w:w="15" w:type="dxa"/>
          <w:right w:w="15" w:type="dxa"/>
        </w:tblCellMar>
        <w:tblLook w:val="04A0" w:firstRow="1" w:lastRow="0" w:firstColumn="1" w:lastColumn="0" w:noHBand="0" w:noVBand="1"/>
      </w:tblPr>
      <w:tblGrid>
        <w:gridCol w:w="3326"/>
        <w:gridCol w:w="3511"/>
      </w:tblGrid>
      <w:tr w:rsidR="00C51AAE" w:rsidRPr="00C51AAE" w:rsidTr="00C51AAE">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AAE" w:rsidRPr="00C51AAE" w:rsidRDefault="00C51AAE" w:rsidP="00981C18">
            <w:pPr>
              <w:bidi w:val="0"/>
              <w:spacing w:after="0" w:line="240" w:lineRule="auto"/>
              <w:jc w:val="both"/>
              <w:rPr>
                <w:rFonts w:ascii="Times New Roman" w:eastAsia="Times New Roman" w:hAnsi="Times New Roman" w:cs="Times New Roman"/>
                <w:sz w:val="24"/>
                <w:szCs w:val="24"/>
              </w:rPr>
            </w:pPr>
          </w:p>
          <w:p w:rsidR="00C51AAE" w:rsidRPr="00C51AAE" w:rsidRDefault="00C51AAE" w:rsidP="00981C18">
            <w:pPr>
              <w:bidi w:val="0"/>
              <w:spacing w:line="240" w:lineRule="auto"/>
              <w:jc w:val="both"/>
              <w:rPr>
                <w:rFonts w:ascii="Times New Roman" w:eastAsia="Times New Roman" w:hAnsi="Times New Roman" w:cs="Times New Roman"/>
                <w:sz w:val="24"/>
                <w:szCs w:val="24"/>
              </w:rPr>
            </w:pPr>
            <w:r w:rsidRPr="00C51AAE">
              <w:rPr>
                <w:rFonts w:ascii="Cambria" w:eastAsia="Times New Roman" w:hAnsi="Cambria" w:cs="Times New Roman"/>
                <w:color w:val="000000"/>
                <w:sz w:val="24"/>
                <w:szCs w:val="24"/>
              </w:rPr>
              <w:t xml:space="preserve">Terrorist </w:t>
            </w:r>
            <w:r>
              <w:rPr>
                <w:rFonts w:ascii="Cambria" w:eastAsia="Times New Roman" w:hAnsi="Cambria" w:cs="Times New Roman"/>
                <w:color w:val="000000"/>
                <w:sz w:val="24"/>
                <w:szCs w:val="24"/>
              </w:rPr>
              <w:t xml:space="preserve">operations thwarted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AAE" w:rsidRPr="00C51AAE" w:rsidRDefault="00C51AAE" w:rsidP="00981C18">
            <w:pPr>
              <w:bidi w:val="0"/>
              <w:spacing w:after="0" w:line="240" w:lineRule="auto"/>
              <w:jc w:val="both"/>
              <w:rPr>
                <w:rFonts w:ascii="Times New Roman" w:eastAsia="Times New Roman" w:hAnsi="Times New Roman" w:cs="Times New Roman"/>
                <w:sz w:val="24"/>
                <w:szCs w:val="24"/>
              </w:rPr>
            </w:pPr>
          </w:p>
          <w:p w:rsidR="00C51AAE" w:rsidRPr="00C51AAE" w:rsidRDefault="00C51AAE" w:rsidP="00981C18">
            <w:pPr>
              <w:bidi w:val="0"/>
              <w:spacing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Terrorist operations carried out</w:t>
            </w:r>
          </w:p>
        </w:tc>
      </w:tr>
      <w:tr w:rsidR="00C51AAE" w:rsidRPr="00C51AAE" w:rsidTr="00C51AAE">
        <w:trPr>
          <w:trHeight w:val="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AAE" w:rsidRPr="00C51AAE" w:rsidRDefault="00C51AAE" w:rsidP="00981C18">
            <w:pPr>
              <w:bidi w:val="0"/>
              <w:spacing w:line="18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25</w:t>
            </w:r>
            <w:r w:rsidRPr="00C51AAE">
              <w:rPr>
                <w:rFonts w:ascii="Cambria" w:eastAsia="Times New Roman" w:hAnsi="Cambria"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AAE" w:rsidRPr="00C51AAE" w:rsidRDefault="00C51AAE" w:rsidP="00981C18">
            <w:pPr>
              <w:bidi w:val="0"/>
              <w:spacing w:line="18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75</w:t>
            </w:r>
            <w:r w:rsidRPr="00C51AAE">
              <w:rPr>
                <w:rFonts w:ascii="Cambria" w:eastAsia="Times New Roman" w:hAnsi="Cambria" w:cs="Times New Roman"/>
                <w:color w:val="000000"/>
                <w:sz w:val="24"/>
                <w:szCs w:val="24"/>
              </w:rPr>
              <w:t>%</w:t>
            </w:r>
          </w:p>
        </w:tc>
      </w:tr>
    </w:tbl>
    <w:p w:rsidR="00C51AAE" w:rsidRDefault="00C51AAE" w:rsidP="00981C18">
      <w:pPr>
        <w:pStyle w:val="NormalWeb"/>
        <w:spacing w:before="0" w:beforeAutospacing="0" w:after="120" w:afterAutospacing="0"/>
        <w:ind w:left="720"/>
        <w:jc w:val="both"/>
      </w:pPr>
    </w:p>
    <w:p w:rsidR="00216F4D" w:rsidRPr="00216F4D" w:rsidRDefault="00216F4D" w:rsidP="00981C18">
      <w:pPr>
        <w:bidi w:val="0"/>
        <w:spacing w:after="120" w:line="240" w:lineRule="auto"/>
        <w:jc w:val="both"/>
        <w:rPr>
          <w:rFonts w:ascii="Times New Roman" w:eastAsia="Times New Roman" w:hAnsi="Times New Roman" w:cs="Times New Roman"/>
          <w:b/>
          <w:bCs/>
          <w:sz w:val="24"/>
          <w:szCs w:val="24"/>
          <w:u w:val="single"/>
        </w:rPr>
      </w:pPr>
      <w:r w:rsidRPr="00216F4D">
        <w:rPr>
          <w:rFonts w:ascii="Cambria" w:eastAsia="Times New Roman" w:hAnsi="Cambria" w:cs="Times New Roman"/>
          <w:b/>
          <w:bCs/>
          <w:color w:val="000000"/>
          <w:sz w:val="24"/>
          <w:szCs w:val="24"/>
          <w:u w:val="single"/>
        </w:rPr>
        <w:t>The following table shows the details of such terrorist operations</w:t>
      </w:r>
      <w:r>
        <w:rPr>
          <w:rFonts w:ascii="Cambria" w:eastAsia="Times New Roman" w:hAnsi="Cambria" w:cs="Times New Roman"/>
          <w:b/>
          <w:bCs/>
          <w:color w:val="000000"/>
          <w:sz w:val="24"/>
          <w:szCs w:val="24"/>
          <w:u w:val="single"/>
        </w:rPr>
        <w:t xml:space="preserve"> during the second quarter of 2019</w:t>
      </w:r>
      <w:r w:rsidRPr="00216F4D">
        <w:rPr>
          <w:rFonts w:ascii="Cambria" w:eastAsia="Times New Roman" w:hAnsi="Cambria" w:cs="Times New Roman"/>
          <w:b/>
          <w:bCs/>
          <w:color w:val="000000"/>
          <w:sz w:val="24"/>
          <w:szCs w:val="24"/>
          <w:u w:val="single"/>
        </w:rPr>
        <w:t>:</w:t>
      </w:r>
    </w:p>
    <w:p w:rsidR="00216F4D" w:rsidRPr="00216F4D" w:rsidRDefault="00216F4D" w:rsidP="00981C18">
      <w:pPr>
        <w:bidi w:val="0"/>
        <w:spacing w:after="0" w:line="24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72"/>
        <w:gridCol w:w="2520"/>
        <w:gridCol w:w="2388"/>
        <w:gridCol w:w="1723"/>
      </w:tblGrid>
      <w:tr w:rsidR="00216F4D" w:rsidRPr="00216F4D" w:rsidTr="00216F4D">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Months</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Operations carried out</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Operations thwarted </w:t>
            </w:r>
          </w:p>
        </w:tc>
        <w:tc>
          <w:tcPr>
            <w:tcW w:w="172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Total</w:t>
            </w:r>
          </w:p>
        </w:tc>
      </w:tr>
      <w:tr w:rsidR="00216F4D" w:rsidRPr="00216F4D" w:rsidTr="00216F4D">
        <w:trPr>
          <w:trHeight w:val="180"/>
        </w:trPr>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April </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1</w:t>
            </w:r>
          </w:p>
        </w:tc>
        <w:tc>
          <w:tcPr>
            <w:tcW w:w="172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2</w:t>
            </w:r>
          </w:p>
        </w:tc>
      </w:tr>
      <w:tr w:rsidR="00216F4D" w:rsidRPr="00216F4D" w:rsidTr="00216F4D">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May</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0</w:t>
            </w:r>
          </w:p>
        </w:tc>
        <w:tc>
          <w:tcPr>
            <w:tcW w:w="172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w:t>
            </w:r>
          </w:p>
        </w:tc>
      </w:tr>
      <w:tr w:rsidR="00216F4D" w:rsidRPr="00216F4D" w:rsidTr="00216F4D">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June</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w:t>
            </w:r>
          </w:p>
        </w:tc>
        <w:tc>
          <w:tcPr>
            <w:tcW w:w="172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5</w:t>
            </w:r>
          </w:p>
        </w:tc>
      </w:tr>
      <w:tr w:rsidR="00216F4D" w:rsidRPr="00216F4D" w:rsidTr="00216F4D">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2</w:t>
            </w:r>
          </w:p>
        </w:tc>
        <w:tc>
          <w:tcPr>
            <w:tcW w:w="1723"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48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8</w:t>
            </w:r>
          </w:p>
        </w:tc>
      </w:tr>
    </w:tbl>
    <w:p w:rsidR="00DB20AF" w:rsidRPr="00DB20AF" w:rsidRDefault="00DB20AF" w:rsidP="00981C18">
      <w:pPr>
        <w:bidi w:val="0"/>
        <w:spacing w:after="0" w:line="240" w:lineRule="auto"/>
        <w:jc w:val="both"/>
        <w:rPr>
          <w:rFonts w:ascii="Times New Roman" w:eastAsia="Times New Roman" w:hAnsi="Times New Roman" w:cs="Times New Roman"/>
          <w:sz w:val="24"/>
          <w:szCs w:val="24"/>
          <w:rtl/>
        </w:rPr>
      </w:pPr>
    </w:p>
    <w:p w:rsidR="00216F4D" w:rsidRPr="00216F4D" w:rsidRDefault="00216F4D" w:rsidP="00981C18">
      <w:pPr>
        <w:bidi w:val="0"/>
        <w:spacing w:after="0" w:line="240" w:lineRule="auto"/>
        <w:jc w:val="both"/>
        <w:rPr>
          <w:rFonts w:ascii="Times New Roman" w:eastAsia="Times New Roman" w:hAnsi="Times New Roman" w:cs="Times New Roman"/>
          <w:sz w:val="24"/>
          <w:szCs w:val="24"/>
          <w:u w:val="single"/>
        </w:rPr>
      </w:pPr>
      <w:r w:rsidRPr="00216F4D">
        <w:rPr>
          <w:rFonts w:ascii="Cambria" w:eastAsia="Times New Roman" w:hAnsi="Cambria" w:cs="Times New Roman"/>
          <w:b/>
          <w:bCs/>
          <w:color w:val="000000"/>
          <w:sz w:val="24"/>
          <w:szCs w:val="24"/>
          <w:u w:val="single"/>
        </w:rPr>
        <w:t xml:space="preserve">The following table shows the numbers of terrorist operations and their distribution in </w:t>
      </w:r>
      <w:r w:rsidRPr="005F3206">
        <w:rPr>
          <w:rFonts w:ascii="Cambria" w:eastAsia="Times New Roman" w:hAnsi="Cambria" w:cs="Times New Roman"/>
          <w:b/>
          <w:bCs/>
          <w:color w:val="000000"/>
          <w:sz w:val="24"/>
          <w:szCs w:val="24"/>
          <w:u w:val="single"/>
        </w:rPr>
        <w:t xml:space="preserve">the </w:t>
      </w:r>
      <w:r w:rsidRPr="00216F4D">
        <w:rPr>
          <w:rFonts w:ascii="Cambria" w:eastAsia="Times New Roman" w:hAnsi="Cambria" w:cs="Times New Roman"/>
          <w:b/>
          <w:bCs/>
          <w:color w:val="000000"/>
          <w:sz w:val="24"/>
          <w:szCs w:val="24"/>
          <w:u w:val="single"/>
        </w:rPr>
        <w:t>different governorates:</w:t>
      </w:r>
    </w:p>
    <w:p w:rsidR="00216F4D" w:rsidRPr="00216F4D" w:rsidRDefault="00216F4D" w:rsidP="00981C18">
      <w:pPr>
        <w:bidi w:val="0"/>
        <w:spacing w:after="0" w:line="24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86"/>
        <w:gridCol w:w="2520"/>
        <w:gridCol w:w="2395"/>
        <w:gridCol w:w="792"/>
      </w:tblGrid>
      <w:tr w:rsidR="00216F4D" w:rsidRPr="00216F4D" w:rsidTr="00216F4D">
        <w:trPr>
          <w:trHeight w:val="660"/>
        </w:trPr>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240" w:lineRule="auto"/>
              <w:jc w:val="both"/>
              <w:rPr>
                <w:rFonts w:asciiTheme="majorHAnsi" w:eastAsia="Times New Roman" w:hAnsiTheme="majorHAnsi" w:cs="Times New Roman"/>
                <w:sz w:val="24"/>
                <w:szCs w:val="24"/>
              </w:rPr>
            </w:pPr>
            <w:r w:rsidRPr="00216F4D">
              <w:rPr>
                <w:rFonts w:asciiTheme="majorHAnsi" w:eastAsia="Times New Roman" w:hAnsiTheme="majorHAnsi" w:cs="Times New Roman"/>
                <w:sz w:val="24"/>
                <w:szCs w:val="24"/>
              </w:rPr>
              <w:t>Governorate</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0C7B1E" w:rsidP="00981C18">
            <w:pPr>
              <w:spacing w:after="0" w:line="240" w:lineRule="auto"/>
              <w:jc w:val="both"/>
              <w:rPr>
                <w:rFonts w:asciiTheme="majorHAnsi" w:eastAsia="Times New Roman" w:hAnsiTheme="majorHAnsi" w:cs="Times New Roman"/>
                <w:sz w:val="24"/>
                <w:szCs w:val="24"/>
                <w:rtl/>
                <w:lang w:bidi="ar-EG"/>
              </w:rPr>
            </w:pPr>
            <w:r w:rsidRPr="000C7B1E">
              <w:rPr>
                <w:rFonts w:asciiTheme="majorHAnsi" w:eastAsia="Times New Roman" w:hAnsiTheme="majorHAnsi" w:cs="Times New Roman"/>
                <w:color w:val="000000"/>
                <w:sz w:val="24"/>
                <w:szCs w:val="24"/>
              </w:rPr>
              <w:t>Operations carried out</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spacing w:after="0" w:line="24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 xml:space="preserve">Operations </w:t>
            </w:r>
            <w:r w:rsidR="000C7B1E" w:rsidRPr="000C7B1E">
              <w:rPr>
                <w:rFonts w:ascii="Cambria" w:eastAsia="Times New Roman" w:hAnsi="Cambria" w:cs="Times New Roman"/>
                <w:color w:val="000000"/>
                <w:sz w:val="24"/>
                <w:szCs w:val="24"/>
              </w:rPr>
              <w:t>thwarted</w:t>
            </w:r>
            <w:r w:rsidRPr="00216F4D">
              <w:rPr>
                <w:rFonts w:ascii="Cambria" w:eastAsia="Times New Roman" w:hAnsi="Cambria" w:cs="Times New Roman"/>
                <w:color w:val="000000"/>
                <w:sz w:val="24"/>
                <w:szCs w:val="24"/>
                <w:rtl/>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spacing w:after="0" w:line="24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Total</w:t>
            </w:r>
            <w:r w:rsidRPr="00216F4D">
              <w:rPr>
                <w:rFonts w:ascii="Cambria" w:eastAsia="Times New Roman" w:hAnsi="Cambria" w:cs="Times New Roman"/>
                <w:color w:val="000000"/>
                <w:sz w:val="24"/>
                <w:szCs w:val="24"/>
                <w:rtl/>
              </w:rPr>
              <w:t> </w:t>
            </w:r>
          </w:p>
        </w:tc>
      </w:tr>
      <w:tr w:rsidR="00216F4D" w:rsidRPr="00216F4D" w:rsidTr="00216F4D">
        <w:trPr>
          <w:trHeight w:val="660"/>
        </w:trPr>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B80663" w:rsidP="00981C18">
            <w:pPr>
              <w:spacing w:after="0" w:line="240" w:lineRule="auto"/>
              <w:jc w:val="both"/>
              <w:rPr>
                <w:rFonts w:ascii="Times New Roman" w:eastAsia="Times New Roman" w:hAnsi="Times New Roman" w:cs="Times New Roman"/>
                <w:sz w:val="24"/>
                <w:szCs w:val="24"/>
                <w:rtl/>
                <w:lang w:bidi="ar-EG"/>
              </w:rPr>
            </w:pPr>
            <w:r w:rsidRPr="00B80663">
              <w:rPr>
                <w:rFonts w:ascii="Cambria" w:eastAsia="Times New Roman" w:hAnsi="Cambria" w:cs="Times New Roman"/>
                <w:color w:val="000000"/>
                <w:sz w:val="24"/>
                <w:szCs w:val="24"/>
              </w:rPr>
              <w:t>North Sinai</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D8759D" w:rsidP="00981C18">
            <w:pPr>
              <w:bidi w:val="0"/>
              <w:spacing w:after="0" w:line="240" w:lineRule="auto"/>
              <w:jc w:val="both"/>
              <w:rPr>
                <w:rFonts w:asciiTheme="majorHAnsi" w:eastAsia="Times New Roman" w:hAnsiTheme="majorHAnsi" w:cs="Times New Roman"/>
                <w:sz w:val="24"/>
                <w:szCs w:val="24"/>
                <w:lang w:bidi="ar-EG"/>
              </w:rPr>
            </w:pPr>
            <w:r>
              <w:rPr>
                <w:rFonts w:asciiTheme="majorHAnsi" w:eastAsia="Times New Roman" w:hAnsiTheme="majorHAnsi" w:cs="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240" w:lineRule="auto"/>
              <w:jc w:val="both"/>
              <w:rPr>
                <w:rFonts w:asciiTheme="majorHAnsi" w:eastAsia="Times New Roman" w:hAnsiTheme="majorHAnsi" w:cs="Times New Roman"/>
                <w:sz w:val="24"/>
                <w:szCs w:val="24"/>
              </w:rPr>
            </w:pPr>
            <w:r w:rsidRPr="00216F4D">
              <w:rPr>
                <w:rFonts w:asciiTheme="majorHAnsi" w:eastAsia="Times New Roman" w:hAnsiTheme="majorHAnsi"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D8759D" w:rsidP="00981C18">
            <w:pPr>
              <w:bidi w:val="0"/>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7</w:t>
            </w:r>
          </w:p>
        </w:tc>
      </w:tr>
      <w:tr w:rsidR="00216F4D" w:rsidRPr="00216F4D" w:rsidTr="00216F4D">
        <w:trPr>
          <w:trHeight w:val="700"/>
        </w:trPr>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spacing w:after="0" w:line="24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Giza</w:t>
            </w:r>
            <w:r w:rsidRPr="00216F4D">
              <w:rPr>
                <w:rFonts w:ascii="Cambria" w:eastAsia="Times New Roman" w:hAnsi="Cambria" w:cs="Times New Roman"/>
                <w:color w:val="000000"/>
                <w:sz w:val="24"/>
                <w:szCs w:val="24"/>
                <w:rtl/>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B80663" w:rsidP="00981C18">
            <w:pPr>
              <w:bidi w:val="0"/>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240" w:lineRule="auto"/>
              <w:jc w:val="both"/>
              <w:rPr>
                <w:rFonts w:asciiTheme="majorHAnsi" w:eastAsia="Times New Roman" w:hAnsiTheme="majorHAnsi" w:cs="Times New Roman"/>
                <w:sz w:val="24"/>
                <w:szCs w:val="24"/>
              </w:rPr>
            </w:pPr>
            <w:r w:rsidRPr="00216F4D">
              <w:rPr>
                <w:rFonts w:asciiTheme="majorHAnsi" w:eastAsia="Times New Roman" w:hAnsiTheme="majorHAnsi" w:cs="Times New Roman"/>
                <w:color w:val="000000"/>
                <w:sz w:val="24"/>
                <w:szCs w:val="24"/>
              </w:rPr>
              <w:t>0</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B80663" w:rsidP="00981C18">
            <w:pPr>
              <w:bidi w:val="0"/>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1</w:t>
            </w:r>
          </w:p>
        </w:tc>
      </w:tr>
      <w:tr w:rsidR="00216F4D" w:rsidRPr="00216F4D" w:rsidTr="00216F4D">
        <w:trPr>
          <w:trHeight w:val="420"/>
        </w:trPr>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spacing w:after="0" w:line="240" w:lineRule="auto"/>
              <w:jc w:val="both"/>
              <w:rPr>
                <w:rFonts w:ascii="Times New Roman" w:eastAsia="Times New Roman" w:hAnsi="Times New Roman" w:cs="Times New Roman"/>
                <w:sz w:val="24"/>
                <w:szCs w:val="24"/>
              </w:rPr>
            </w:pPr>
            <w:r w:rsidRPr="00216F4D">
              <w:rPr>
                <w:rFonts w:ascii="Cambria" w:eastAsia="Times New Roman" w:hAnsi="Cambria" w:cs="Times New Roman"/>
                <w:color w:val="000000"/>
                <w:sz w:val="24"/>
                <w:szCs w:val="24"/>
              </w:rPr>
              <w:t>Total</w:t>
            </w:r>
            <w:r w:rsidRPr="00216F4D">
              <w:rPr>
                <w:rFonts w:ascii="Cambria" w:eastAsia="Times New Roman" w:hAnsi="Cambria" w:cs="Times New Roman"/>
                <w:color w:val="000000"/>
                <w:sz w:val="24"/>
                <w:szCs w:val="24"/>
                <w:rtl/>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B80663" w:rsidP="00981C18">
            <w:pPr>
              <w:bidi w:val="0"/>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216F4D" w:rsidP="00981C18">
            <w:pPr>
              <w:bidi w:val="0"/>
              <w:spacing w:after="0" w:line="240" w:lineRule="auto"/>
              <w:jc w:val="both"/>
              <w:rPr>
                <w:rFonts w:asciiTheme="majorHAnsi" w:eastAsia="Times New Roman" w:hAnsiTheme="majorHAnsi" w:cs="Times New Roman"/>
                <w:sz w:val="24"/>
                <w:szCs w:val="24"/>
              </w:rPr>
            </w:pPr>
            <w:r w:rsidRPr="00216F4D">
              <w:rPr>
                <w:rFonts w:asciiTheme="majorHAnsi" w:eastAsia="Times New Roman" w:hAnsiTheme="majorHAnsi"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90" w:type="dxa"/>
              <w:bottom w:w="0" w:type="dxa"/>
              <w:right w:w="108" w:type="dxa"/>
            </w:tcMar>
            <w:vAlign w:val="center"/>
            <w:hideMark/>
          </w:tcPr>
          <w:p w:rsidR="00216F4D" w:rsidRPr="00216F4D" w:rsidRDefault="00B80663" w:rsidP="00981C18">
            <w:pPr>
              <w:bidi w:val="0"/>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8</w:t>
            </w:r>
          </w:p>
        </w:tc>
      </w:tr>
    </w:tbl>
    <w:p w:rsidR="00DB20AF" w:rsidRPr="00DB20AF" w:rsidRDefault="00DB20AF" w:rsidP="00981C18">
      <w:pPr>
        <w:bidi w:val="0"/>
        <w:spacing w:after="0" w:line="240" w:lineRule="auto"/>
        <w:jc w:val="both"/>
        <w:rPr>
          <w:rFonts w:ascii="Times New Roman" w:eastAsia="Times New Roman" w:hAnsi="Times New Roman" w:cs="Times New Roman"/>
          <w:sz w:val="24"/>
          <w:szCs w:val="24"/>
          <w:rtl/>
        </w:rPr>
      </w:pPr>
    </w:p>
    <w:p w:rsidR="00DB20AF" w:rsidRPr="00DB20AF" w:rsidRDefault="00DB20AF" w:rsidP="00981C18">
      <w:pPr>
        <w:bidi w:val="0"/>
        <w:spacing w:after="0" w:line="240" w:lineRule="auto"/>
        <w:jc w:val="both"/>
        <w:rPr>
          <w:rFonts w:ascii="Times New Roman" w:eastAsia="Times New Roman" w:hAnsi="Times New Roman" w:cs="Times New Roman"/>
          <w:sz w:val="24"/>
          <w:szCs w:val="24"/>
          <w:rtl/>
        </w:rPr>
      </w:pPr>
    </w:p>
    <w:p w:rsidR="005F3206" w:rsidRDefault="005F3206" w:rsidP="00981C18">
      <w:pPr>
        <w:pStyle w:val="NormalWeb"/>
        <w:spacing w:before="0" w:beforeAutospacing="0" w:after="120" w:afterAutospacing="0"/>
        <w:ind w:left="720"/>
        <w:jc w:val="both"/>
        <w:rPr>
          <w:rFonts w:asciiTheme="majorHAnsi" w:hAnsiTheme="majorHAnsi"/>
          <w:color w:val="000000"/>
        </w:rPr>
      </w:pPr>
      <w:r w:rsidRPr="005F3206">
        <w:rPr>
          <w:rFonts w:asciiTheme="majorHAnsi" w:hAnsiTheme="majorHAnsi"/>
          <w:color w:val="000000"/>
        </w:rPr>
        <w:t xml:space="preserve">These operations had resulted in 36 killed, 49 wounded and 12 citizens (residents from Al-Arish city) kidnapped. </w:t>
      </w:r>
    </w:p>
    <w:p w:rsidR="005F3206" w:rsidRDefault="005F3206" w:rsidP="00981C18">
      <w:pPr>
        <w:pStyle w:val="NormalWeb"/>
        <w:spacing w:before="0" w:beforeAutospacing="0" w:after="120" w:afterAutospacing="0"/>
        <w:ind w:left="720"/>
        <w:jc w:val="both"/>
        <w:rPr>
          <w:rFonts w:asciiTheme="majorHAnsi" w:hAnsiTheme="majorHAnsi"/>
          <w:color w:val="000000"/>
        </w:rPr>
      </w:pPr>
    </w:p>
    <w:p w:rsidR="005F3206" w:rsidRPr="005F3206" w:rsidRDefault="005F3206" w:rsidP="00981C18">
      <w:pPr>
        <w:spacing w:after="0" w:line="240" w:lineRule="auto"/>
        <w:ind w:firstLine="720"/>
        <w:jc w:val="both"/>
        <w:rPr>
          <w:rFonts w:ascii="Times New Roman" w:eastAsia="Times New Roman" w:hAnsi="Times New Roman" w:cs="Times New Roman"/>
          <w:sz w:val="24"/>
          <w:szCs w:val="24"/>
          <w:u w:val="single"/>
        </w:rPr>
      </w:pPr>
      <w:r w:rsidRPr="005F3206">
        <w:rPr>
          <w:rFonts w:ascii="Cambria" w:eastAsia="Times New Roman" w:hAnsi="Cambria" w:cs="Times New Roman"/>
          <w:b/>
          <w:bCs/>
          <w:color w:val="000000"/>
          <w:sz w:val="24"/>
          <w:szCs w:val="24"/>
          <w:u w:val="single"/>
        </w:rPr>
        <w:t>The following table shows the number of killed and wounded and their distribution</w:t>
      </w:r>
      <w:r w:rsidRPr="005F3206">
        <w:rPr>
          <w:rFonts w:ascii="Cambria" w:eastAsia="Times New Roman" w:hAnsi="Cambria" w:cs="Times New Roman"/>
          <w:b/>
          <w:bCs/>
          <w:color w:val="000000"/>
          <w:sz w:val="24"/>
          <w:szCs w:val="24"/>
          <w:u w:val="single"/>
          <w:rtl/>
        </w:rPr>
        <w:t> </w:t>
      </w:r>
    </w:p>
    <w:p w:rsidR="005F3206" w:rsidRPr="005F3206" w:rsidRDefault="005F3206" w:rsidP="00981C18">
      <w:pPr>
        <w:bidi w:val="0"/>
        <w:spacing w:after="0" w:line="240" w:lineRule="auto"/>
        <w:jc w:val="both"/>
        <w:rPr>
          <w:rFonts w:ascii="Times New Roman" w:eastAsia="Times New Roman" w:hAnsi="Times New Roman" w:cs="Times New Roman"/>
          <w:sz w:val="24"/>
          <w:szCs w:val="24"/>
          <w:rtl/>
        </w:rPr>
      </w:pPr>
    </w:p>
    <w:tbl>
      <w:tblPr>
        <w:bidiVisual/>
        <w:tblW w:w="0" w:type="auto"/>
        <w:tblCellMar>
          <w:top w:w="15" w:type="dxa"/>
          <w:left w:w="15" w:type="dxa"/>
          <w:bottom w:w="15" w:type="dxa"/>
          <w:right w:w="15" w:type="dxa"/>
        </w:tblCellMar>
        <w:tblLook w:val="04A0" w:firstRow="1" w:lastRow="0" w:firstColumn="1" w:lastColumn="0" w:noHBand="0" w:noVBand="1"/>
      </w:tblPr>
      <w:tblGrid>
        <w:gridCol w:w="805"/>
        <w:gridCol w:w="1345"/>
        <w:gridCol w:w="1848"/>
        <w:gridCol w:w="1160"/>
        <w:gridCol w:w="2463"/>
      </w:tblGrid>
      <w:tr w:rsidR="005F3206" w:rsidRPr="005F3206" w:rsidTr="005F3206">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bidi w:val="0"/>
              <w:spacing w:after="0" w:line="240" w:lineRule="auto"/>
              <w:jc w:val="both"/>
              <w:rPr>
                <w:rFonts w:ascii="Times New Roman" w:eastAsia="Times New Roman" w:hAnsi="Times New Roman" w:cs="Times New Roman"/>
                <w:sz w:val="24"/>
                <w:szCs w:val="24"/>
              </w:rPr>
            </w:pPr>
          </w:p>
          <w:p w:rsidR="005F3206" w:rsidRPr="005F3206" w:rsidRDefault="005F3206" w:rsidP="00981C18">
            <w:pPr>
              <w:spacing w:after="0" w:line="240" w:lineRule="auto"/>
              <w:jc w:val="both"/>
              <w:rPr>
                <w:rFonts w:ascii="Times New Roman" w:eastAsia="Times New Roman" w:hAnsi="Times New Roman" w:cs="Times New Roman"/>
                <w:sz w:val="24"/>
                <w:szCs w:val="24"/>
              </w:rPr>
            </w:pPr>
            <w:r w:rsidRPr="005F3206">
              <w:rPr>
                <w:rFonts w:ascii="Cambria" w:eastAsia="Times New Roman" w:hAnsi="Cambria" w:cs="Times New Roman"/>
                <w:color w:val="000000"/>
                <w:sz w:val="24"/>
                <w:szCs w:val="24"/>
              </w:rPr>
              <w:t>Total</w:t>
            </w:r>
            <w:r w:rsidRPr="005F3206">
              <w:rPr>
                <w:rFonts w:ascii="Cambria" w:eastAsia="Times New Roman" w:hAnsi="Cambria" w:cs="Times New Roman"/>
                <w:color w:val="000000"/>
                <w:sz w:val="24"/>
                <w:szCs w:val="24"/>
                <w:rtl/>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bidi w:val="0"/>
              <w:spacing w:after="0" w:line="240" w:lineRule="auto"/>
              <w:jc w:val="both"/>
              <w:rPr>
                <w:rFonts w:ascii="Times New Roman" w:eastAsia="Times New Roman" w:hAnsi="Times New Roman" w:cs="Times New Roman"/>
                <w:sz w:val="24"/>
                <w:szCs w:val="24"/>
              </w:rPr>
            </w:pPr>
          </w:p>
          <w:p w:rsidR="005F3206" w:rsidRPr="005F3206" w:rsidRDefault="005F3206" w:rsidP="00981C18">
            <w:pPr>
              <w:spacing w:after="0" w:line="240" w:lineRule="auto"/>
              <w:jc w:val="both"/>
              <w:rPr>
                <w:rFonts w:ascii="Times New Roman" w:eastAsia="Times New Roman" w:hAnsi="Times New Roman" w:cs="Times New Roman"/>
                <w:sz w:val="24"/>
                <w:szCs w:val="24"/>
              </w:rPr>
            </w:pPr>
            <w:r w:rsidRPr="005F3206">
              <w:rPr>
                <w:rFonts w:ascii="Cambria" w:eastAsia="Times New Roman" w:hAnsi="Cambria" w:cs="Times New Roman"/>
                <w:b/>
                <w:bCs/>
                <w:color w:val="000000"/>
                <w:sz w:val="24"/>
                <w:szCs w:val="24"/>
              </w:rPr>
              <w:t>Terrorists</w:t>
            </w:r>
          </w:p>
          <w:p w:rsidR="005F3206" w:rsidRPr="005F3206" w:rsidRDefault="005F3206" w:rsidP="00981C18">
            <w:pPr>
              <w:bidi w:val="0"/>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bidi w:val="0"/>
              <w:spacing w:after="0" w:line="240" w:lineRule="auto"/>
              <w:jc w:val="both"/>
              <w:rPr>
                <w:rFonts w:ascii="Times New Roman" w:eastAsia="Times New Roman" w:hAnsi="Times New Roman" w:cs="Times New Roman"/>
                <w:sz w:val="24"/>
                <w:szCs w:val="24"/>
              </w:rPr>
            </w:pPr>
          </w:p>
          <w:p w:rsidR="005F3206" w:rsidRPr="005F3206" w:rsidRDefault="005F3206" w:rsidP="00981C18">
            <w:pPr>
              <w:spacing w:after="0" w:line="240" w:lineRule="auto"/>
              <w:jc w:val="both"/>
              <w:rPr>
                <w:rFonts w:ascii="Times New Roman" w:eastAsia="Times New Roman" w:hAnsi="Times New Roman" w:cs="Times New Roman"/>
                <w:sz w:val="24"/>
                <w:szCs w:val="24"/>
              </w:rPr>
            </w:pPr>
            <w:r w:rsidRPr="005F3206">
              <w:rPr>
                <w:rFonts w:ascii="Cambria" w:eastAsia="Times New Roman" w:hAnsi="Cambria" w:cs="Times New Roman"/>
                <w:b/>
                <w:bCs/>
                <w:color w:val="000000"/>
                <w:sz w:val="24"/>
                <w:szCs w:val="24"/>
              </w:rPr>
              <w:t>Security forces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bidi w:val="0"/>
              <w:spacing w:after="0" w:line="240" w:lineRule="auto"/>
              <w:jc w:val="both"/>
              <w:rPr>
                <w:rFonts w:ascii="Times New Roman" w:eastAsia="Times New Roman" w:hAnsi="Times New Roman" w:cs="Times New Roman"/>
                <w:sz w:val="24"/>
                <w:szCs w:val="24"/>
              </w:rPr>
            </w:pPr>
          </w:p>
          <w:p w:rsidR="005F3206" w:rsidRPr="005F3206" w:rsidRDefault="005F3206" w:rsidP="00981C18">
            <w:pPr>
              <w:spacing w:after="0" w:line="240" w:lineRule="auto"/>
              <w:jc w:val="both"/>
              <w:rPr>
                <w:rFonts w:ascii="Times New Roman" w:eastAsia="Times New Roman" w:hAnsi="Times New Roman" w:cs="Times New Roman"/>
                <w:sz w:val="24"/>
                <w:szCs w:val="24"/>
              </w:rPr>
            </w:pPr>
            <w:r w:rsidRPr="005F3206">
              <w:rPr>
                <w:rFonts w:ascii="Cambria" w:eastAsia="Times New Roman" w:hAnsi="Cambria" w:cs="Times New Roman"/>
                <w:b/>
                <w:bCs/>
                <w:color w:val="000000"/>
                <w:sz w:val="24"/>
                <w:szCs w:val="24"/>
              </w:rPr>
              <w:t>Civilians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bidi w:val="0"/>
              <w:spacing w:after="240" w:line="240" w:lineRule="auto"/>
              <w:jc w:val="both"/>
              <w:rPr>
                <w:rFonts w:ascii="Times New Roman" w:eastAsia="Times New Roman" w:hAnsi="Times New Roman" w:cs="Times New Roman"/>
                <w:sz w:val="24"/>
                <w:szCs w:val="24"/>
              </w:rPr>
            </w:pPr>
          </w:p>
        </w:tc>
      </w:tr>
      <w:tr w:rsidR="005F3206" w:rsidRPr="005F3206" w:rsidTr="005F3206">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bidi w:val="0"/>
              <w:spacing w:after="0" w:line="240" w:lineRule="auto"/>
              <w:jc w:val="both"/>
              <w:rPr>
                <w:rFonts w:ascii="Times New Roman" w:eastAsia="Times New Roman" w:hAnsi="Times New Roman" w:cs="Times New Roman"/>
                <w:sz w:val="24"/>
                <w:szCs w:val="24"/>
              </w:rPr>
            </w:pPr>
          </w:p>
          <w:p w:rsidR="005F3206" w:rsidRPr="005F3206" w:rsidRDefault="005F3206" w:rsidP="00981C18">
            <w:pPr>
              <w:spacing w:after="0" w:line="240" w:lineRule="auto"/>
              <w:jc w:val="both"/>
              <w:rPr>
                <w:rFonts w:ascii="Times New Roman" w:eastAsia="Times New Roman" w:hAnsi="Times New Roman" w:cs="Times New Roman"/>
                <w:sz w:val="24"/>
                <w:szCs w:val="24"/>
              </w:rPr>
            </w:pPr>
            <w:r w:rsidRPr="005F3206">
              <w:rPr>
                <w:rFonts w:ascii="Cambria" w:eastAsia="Times New Roman" w:hAnsi="Cambria" w:cs="Times New Roman"/>
                <w:b/>
                <w:bCs/>
                <w:color w:val="000000"/>
                <w:sz w:val="24"/>
                <w:szCs w:val="24"/>
              </w:rPr>
              <w:t>Number of killed</w:t>
            </w:r>
          </w:p>
        </w:tc>
      </w:tr>
      <w:tr w:rsidR="005F3206" w:rsidRPr="005F3206" w:rsidTr="005F3206">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spacing w:after="0" w:line="240" w:lineRule="auto"/>
              <w:jc w:val="both"/>
              <w:rPr>
                <w:rFonts w:ascii="Times New Roman" w:eastAsia="Times New Roman" w:hAnsi="Times New Roman" w:cs="Times New Roman"/>
                <w:sz w:val="24"/>
                <w:szCs w:val="24"/>
                <w:rtl/>
                <w:lang w:bidi="ar-EG"/>
              </w:rPr>
            </w:pPr>
            <w:r>
              <w:rPr>
                <w:rFonts w:ascii="Cambria" w:eastAsia="Times New Roman" w:hAnsi="Cambria"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bidi w:val="0"/>
              <w:spacing w:after="0" w:line="240" w:lineRule="auto"/>
              <w:jc w:val="both"/>
              <w:rPr>
                <w:rFonts w:ascii="Times New Roman" w:eastAsia="Times New Roman" w:hAnsi="Times New Roman" w:cs="Times New Roman"/>
                <w:sz w:val="24"/>
                <w:szCs w:val="24"/>
              </w:rPr>
            </w:pPr>
            <w:r w:rsidRPr="005F3206">
              <w:rPr>
                <w:rFonts w:ascii="Cambria" w:eastAsia="Times New Roman" w:hAnsi="Cambria"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bidi w:val="0"/>
              <w:spacing w:after="0" w:line="240" w:lineRule="auto"/>
              <w:jc w:val="both"/>
              <w:rPr>
                <w:rFonts w:ascii="Times New Roman" w:eastAsia="Times New Roman" w:hAnsi="Times New Roman" w:cs="Times New Roman"/>
                <w:sz w:val="24"/>
                <w:szCs w:val="24"/>
              </w:rPr>
            </w:pPr>
          </w:p>
          <w:p w:rsidR="005F3206" w:rsidRPr="005F3206" w:rsidRDefault="005F3206" w:rsidP="00981C18">
            <w:pPr>
              <w:spacing w:after="0" w:line="240" w:lineRule="auto"/>
              <w:jc w:val="both"/>
              <w:rPr>
                <w:rFonts w:ascii="Times New Roman" w:eastAsia="Times New Roman" w:hAnsi="Times New Roman" w:cs="Times New Roman"/>
                <w:sz w:val="24"/>
                <w:szCs w:val="24"/>
              </w:rPr>
            </w:pPr>
            <w:r w:rsidRPr="005F3206">
              <w:rPr>
                <w:rFonts w:ascii="Cambria" w:eastAsia="Times New Roman" w:hAnsi="Cambria" w:cs="Times New Roman"/>
                <w:b/>
                <w:bCs/>
                <w:color w:val="000000"/>
                <w:sz w:val="24"/>
                <w:szCs w:val="24"/>
              </w:rPr>
              <w:t>Number of wounded</w:t>
            </w:r>
          </w:p>
        </w:tc>
      </w:tr>
      <w:tr w:rsidR="005F3206" w:rsidRPr="005F3206" w:rsidTr="005F3206">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lastRenderedPageBreak/>
              <w:t>85</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A5AA6" w:rsidP="00981C18">
            <w:pPr>
              <w:bidi w:val="0"/>
              <w:spacing w:after="0" w:line="240" w:lineRule="auto"/>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5F3206" w:rsidRPr="005F3206" w:rsidRDefault="005F3206" w:rsidP="00981C18">
            <w:pPr>
              <w:spacing w:after="0" w:line="240" w:lineRule="auto"/>
              <w:jc w:val="both"/>
              <w:rPr>
                <w:rFonts w:ascii="Times New Roman" w:eastAsia="Times New Roman" w:hAnsi="Times New Roman" w:cs="Times New Roman"/>
                <w:sz w:val="24"/>
                <w:szCs w:val="24"/>
              </w:rPr>
            </w:pPr>
            <w:r w:rsidRPr="005F3206">
              <w:rPr>
                <w:rFonts w:ascii="Cambria" w:eastAsia="Times New Roman" w:hAnsi="Cambria" w:cs="Times New Roman"/>
                <w:b/>
                <w:bCs/>
                <w:color w:val="000000"/>
                <w:sz w:val="24"/>
                <w:szCs w:val="24"/>
              </w:rPr>
              <w:t>Total</w:t>
            </w:r>
          </w:p>
        </w:tc>
      </w:tr>
    </w:tbl>
    <w:p w:rsidR="005F3206" w:rsidRPr="005F3206" w:rsidRDefault="005F3206" w:rsidP="00981C18">
      <w:pPr>
        <w:pStyle w:val="NormalWeb"/>
        <w:spacing w:before="0" w:beforeAutospacing="0" w:after="120" w:afterAutospacing="0"/>
        <w:ind w:left="720"/>
        <w:jc w:val="both"/>
        <w:rPr>
          <w:rFonts w:asciiTheme="majorHAnsi" w:hAnsiTheme="majorHAnsi"/>
          <w:color w:val="000000"/>
        </w:rPr>
      </w:pPr>
    </w:p>
    <w:p w:rsidR="003E792A" w:rsidRPr="003E792A" w:rsidRDefault="003E792A" w:rsidP="00981C18">
      <w:pPr>
        <w:pStyle w:val="NormalWeb"/>
        <w:numPr>
          <w:ilvl w:val="0"/>
          <w:numId w:val="23"/>
        </w:numPr>
        <w:spacing w:before="0" w:beforeAutospacing="0" w:after="120" w:afterAutospacing="0"/>
        <w:jc w:val="both"/>
        <w:textAlignment w:val="baseline"/>
        <w:rPr>
          <w:rFonts w:ascii="Cambria" w:hAnsi="Cambria"/>
          <w:color w:val="000000"/>
        </w:rPr>
      </w:pPr>
      <w:r w:rsidRPr="003E792A">
        <w:rPr>
          <w:rFonts w:ascii="Cambria" w:hAnsi="Cambria"/>
          <w:b/>
          <w:bCs/>
          <w:color w:val="000000"/>
        </w:rPr>
        <w:t>Counter-Terrorism Operations:</w:t>
      </w:r>
    </w:p>
    <w:p w:rsidR="003E792A" w:rsidRPr="006D78EA" w:rsidRDefault="003E792A" w:rsidP="00981C18">
      <w:pPr>
        <w:pStyle w:val="NoSpacing"/>
        <w:bidi w:val="0"/>
        <w:spacing w:after="240" w:line="276" w:lineRule="auto"/>
        <w:jc w:val="both"/>
        <w:rPr>
          <w:rFonts w:asciiTheme="majorHAnsi" w:hAnsiTheme="majorHAnsi"/>
          <w:sz w:val="24"/>
          <w:szCs w:val="24"/>
        </w:rPr>
      </w:pPr>
      <w:r w:rsidRPr="006D78EA">
        <w:t>            </w:t>
      </w:r>
      <w:r w:rsidRPr="006D78EA">
        <w:rPr>
          <w:rFonts w:asciiTheme="majorHAnsi" w:hAnsiTheme="majorHAnsi"/>
          <w:sz w:val="24"/>
          <w:szCs w:val="24"/>
        </w:rPr>
        <w:t>During the second quarter of the year, there were seven preemptive attacks by the security forces which targeted what they described as terrorism hubs, resulting in the killing of 94, the wounding of 4 and the arrest of 75 others.</w:t>
      </w:r>
    </w:p>
    <w:p w:rsidR="006D78EA" w:rsidRPr="006D78EA" w:rsidRDefault="006D78EA" w:rsidP="00981C18">
      <w:pPr>
        <w:bidi w:val="0"/>
        <w:spacing w:after="240" w:line="240" w:lineRule="auto"/>
        <w:jc w:val="both"/>
        <w:rPr>
          <w:rFonts w:ascii="Times New Roman" w:eastAsia="Times New Roman" w:hAnsi="Times New Roman" w:cs="Times New Roman"/>
          <w:sz w:val="24"/>
          <w:szCs w:val="24"/>
          <w:u w:val="single"/>
        </w:rPr>
      </w:pPr>
      <w:r w:rsidRPr="006D78EA">
        <w:rPr>
          <w:rFonts w:ascii="Cambria" w:eastAsia="Times New Roman" w:hAnsi="Cambria" w:cs="Times New Roman"/>
          <w:b/>
          <w:bCs/>
          <w:color w:val="000000"/>
          <w:sz w:val="24"/>
          <w:szCs w:val="24"/>
          <w:u w:val="single"/>
        </w:rPr>
        <w:t>The following table shows the number of dead and injured</w:t>
      </w:r>
    </w:p>
    <w:tbl>
      <w:tblPr>
        <w:bidiVisual/>
        <w:tblW w:w="0" w:type="auto"/>
        <w:tblInd w:w="774" w:type="dxa"/>
        <w:tblCellMar>
          <w:top w:w="15" w:type="dxa"/>
          <w:left w:w="15" w:type="dxa"/>
          <w:bottom w:w="15" w:type="dxa"/>
          <w:right w:w="15" w:type="dxa"/>
        </w:tblCellMar>
        <w:tblLook w:val="04A0" w:firstRow="1" w:lastRow="0" w:firstColumn="1" w:lastColumn="0" w:noHBand="0" w:noVBand="1"/>
      </w:tblPr>
      <w:tblGrid>
        <w:gridCol w:w="852"/>
        <w:gridCol w:w="2157"/>
        <w:gridCol w:w="1989"/>
        <w:gridCol w:w="2499"/>
      </w:tblGrid>
      <w:tr w:rsidR="006D78EA" w:rsidRPr="006D78EA" w:rsidTr="006D78EA">
        <w:trPr>
          <w:trHeight w:val="1180"/>
        </w:trPr>
        <w:tc>
          <w:tcPr>
            <w:tcW w:w="80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p>
          <w:p w:rsidR="006D78EA" w:rsidRPr="006D78EA" w:rsidRDefault="006D78EA" w:rsidP="00981C18">
            <w:pPr>
              <w:spacing w:after="0"/>
              <w:jc w:val="both"/>
              <w:rPr>
                <w:rFonts w:ascii="Times New Roman" w:eastAsia="Times New Roman" w:hAnsi="Times New Roman" w:cs="Times New Roman"/>
                <w:b/>
                <w:bCs/>
                <w:sz w:val="24"/>
                <w:szCs w:val="24"/>
              </w:rPr>
            </w:pPr>
            <w:r w:rsidRPr="006D78EA">
              <w:rPr>
                <w:rFonts w:ascii="Cambria" w:eastAsia="Times New Roman" w:hAnsi="Cambria" w:cs="Times New Roman"/>
                <w:b/>
                <w:bCs/>
                <w:color w:val="000000"/>
                <w:sz w:val="24"/>
                <w:szCs w:val="24"/>
              </w:rPr>
              <w:t>Total</w:t>
            </w:r>
            <w:r w:rsidRPr="006D78EA">
              <w:rPr>
                <w:rFonts w:ascii="Cambria" w:eastAsia="Times New Roman" w:hAnsi="Cambria" w:cs="Times New Roman"/>
                <w:b/>
                <w:bCs/>
                <w:color w:val="000000"/>
                <w:sz w:val="24"/>
                <w:szCs w:val="24"/>
                <w:rtl/>
              </w:rPr>
              <w:t> </w:t>
            </w:r>
          </w:p>
        </w:tc>
        <w:tc>
          <w:tcPr>
            <w:tcW w:w="215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p>
          <w:p w:rsidR="006D78EA" w:rsidRPr="006D78EA" w:rsidRDefault="006D78EA" w:rsidP="00981C18">
            <w:pPr>
              <w:spacing w:after="0"/>
              <w:jc w:val="both"/>
              <w:rPr>
                <w:rFonts w:ascii="Times New Roman" w:eastAsia="Times New Roman" w:hAnsi="Times New Roman" w:cs="Times New Roman"/>
                <w:sz w:val="24"/>
                <w:szCs w:val="24"/>
              </w:rPr>
            </w:pPr>
            <w:r w:rsidRPr="006D78EA">
              <w:rPr>
                <w:rFonts w:ascii="Cambria" w:eastAsia="Times New Roman" w:hAnsi="Cambria" w:cs="Times New Roman"/>
                <w:b/>
                <w:bCs/>
                <w:color w:val="000000"/>
                <w:sz w:val="24"/>
                <w:szCs w:val="24"/>
              </w:rPr>
              <w:t>Those targeted</w:t>
            </w:r>
          </w:p>
        </w:tc>
        <w:tc>
          <w:tcPr>
            <w:tcW w:w="198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p>
          <w:p w:rsidR="006D78EA" w:rsidRPr="006D78EA" w:rsidRDefault="006D78EA" w:rsidP="00981C18">
            <w:pPr>
              <w:spacing w:after="0"/>
              <w:jc w:val="both"/>
              <w:rPr>
                <w:rFonts w:ascii="Times New Roman" w:eastAsia="Times New Roman" w:hAnsi="Times New Roman" w:cs="Times New Roman"/>
                <w:sz w:val="24"/>
                <w:szCs w:val="24"/>
              </w:rPr>
            </w:pPr>
            <w:r w:rsidRPr="006D78EA">
              <w:rPr>
                <w:rFonts w:ascii="Cambria" w:eastAsia="Times New Roman" w:hAnsi="Cambria" w:cs="Times New Roman"/>
                <w:b/>
                <w:bCs/>
                <w:color w:val="000000"/>
                <w:sz w:val="24"/>
                <w:szCs w:val="24"/>
              </w:rPr>
              <w:t>Security forces</w:t>
            </w:r>
          </w:p>
        </w:tc>
        <w:tc>
          <w:tcPr>
            <w:tcW w:w="249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p>
        </w:tc>
      </w:tr>
      <w:tr w:rsidR="006D78EA" w:rsidRPr="006D78EA" w:rsidTr="006D78EA">
        <w:trPr>
          <w:trHeight w:val="1140"/>
        </w:trPr>
        <w:tc>
          <w:tcPr>
            <w:tcW w:w="80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94</w:t>
            </w:r>
          </w:p>
        </w:tc>
        <w:tc>
          <w:tcPr>
            <w:tcW w:w="215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89</w:t>
            </w:r>
          </w:p>
        </w:tc>
        <w:tc>
          <w:tcPr>
            <w:tcW w:w="198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5</w:t>
            </w:r>
          </w:p>
        </w:tc>
        <w:tc>
          <w:tcPr>
            <w:tcW w:w="249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p>
          <w:p w:rsidR="006D78EA" w:rsidRPr="006D78EA" w:rsidRDefault="006D78EA" w:rsidP="00981C18">
            <w:pPr>
              <w:spacing w:after="0"/>
              <w:jc w:val="both"/>
              <w:rPr>
                <w:rFonts w:ascii="Times New Roman" w:eastAsia="Times New Roman" w:hAnsi="Times New Roman" w:cs="Times New Roman"/>
                <w:sz w:val="24"/>
                <w:szCs w:val="24"/>
              </w:rPr>
            </w:pPr>
            <w:r w:rsidRPr="006D78EA">
              <w:rPr>
                <w:rFonts w:ascii="Cambria" w:eastAsia="Times New Roman" w:hAnsi="Cambria" w:cs="Times New Roman"/>
                <w:b/>
                <w:bCs/>
                <w:color w:val="000000"/>
                <w:sz w:val="24"/>
                <w:szCs w:val="24"/>
              </w:rPr>
              <w:t>Number of killed</w:t>
            </w:r>
          </w:p>
        </w:tc>
      </w:tr>
      <w:tr w:rsidR="006D78EA" w:rsidRPr="006D78EA" w:rsidTr="006D78EA">
        <w:trPr>
          <w:trHeight w:val="1180"/>
        </w:trPr>
        <w:tc>
          <w:tcPr>
            <w:tcW w:w="80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4</w:t>
            </w:r>
          </w:p>
        </w:tc>
        <w:tc>
          <w:tcPr>
            <w:tcW w:w="215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0</w:t>
            </w:r>
          </w:p>
        </w:tc>
        <w:tc>
          <w:tcPr>
            <w:tcW w:w="198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4</w:t>
            </w:r>
          </w:p>
        </w:tc>
        <w:tc>
          <w:tcPr>
            <w:tcW w:w="249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p>
          <w:p w:rsidR="006D78EA" w:rsidRPr="006D78EA" w:rsidRDefault="006D78EA" w:rsidP="00981C18">
            <w:pPr>
              <w:spacing w:after="0"/>
              <w:jc w:val="both"/>
              <w:rPr>
                <w:rFonts w:ascii="Times New Roman" w:eastAsia="Times New Roman" w:hAnsi="Times New Roman" w:cs="Times New Roman"/>
                <w:sz w:val="24"/>
                <w:szCs w:val="24"/>
              </w:rPr>
            </w:pPr>
            <w:r w:rsidRPr="006D78EA">
              <w:rPr>
                <w:rFonts w:ascii="Cambria" w:eastAsia="Times New Roman" w:hAnsi="Cambria" w:cs="Times New Roman"/>
                <w:b/>
                <w:bCs/>
                <w:color w:val="000000"/>
                <w:sz w:val="24"/>
                <w:szCs w:val="24"/>
              </w:rPr>
              <w:t>Number of wounded</w:t>
            </w:r>
          </w:p>
        </w:tc>
      </w:tr>
      <w:tr w:rsidR="006D78EA" w:rsidRPr="006D78EA" w:rsidTr="006D78EA">
        <w:trPr>
          <w:trHeight w:val="140"/>
        </w:trPr>
        <w:tc>
          <w:tcPr>
            <w:tcW w:w="80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98</w:t>
            </w:r>
          </w:p>
        </w:tc>
        <w:tc>
          <w:tcPr>
            <w:tcW w:w="215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89</w:t>
            </w:r>
          </w:p>
        </w:tc>
        <w:tc>
          <w:tcPr>
            <w:tcW w:w="198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bidi w:val="0"/>
              <w:spacing w:after="0"/>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9</w:t>
            </w:r>
          </w:p>
        </w:tc>
        <w:tc>
          <w:tcPr>
            <w:tcW w:w="249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6D78EA" w:rsidRPr="006D78EA" w:rsidRDefault="006D78EA" w:rsidP="00981C18">
            <w:pPr>
              <w:spacing w:after="0"/>
              <w:jc w:val="both"/>
              <w:rPr>
                <w:rFonts w:ascii="Times New Roman" w:eastAsia="Times New Roman" w:hAnsi="Times New Roman" w:cs="Times New Roman"/>
                <w:sz w:val="24"/>
                <w:szCs w:val="24"/>
              </w:rPr>
            </w:pPr>
            <w:r w:rsidRPr="006D78EA">
              <w:rPr>
                <w:rFonts w:ascii="Cambria" w:eastAsia="Times New Roman" w:hAnsi="Cambria" w:cs="Times New Roman"/>
                <w:b/>
                <w:bCs/>
                <w:color w:val="000000"/>
                <w:sz w:val="24"/>
                <w:szCs w:val="24"/>
              </w:rPr>
              <w:t>Total</w:t>
            </w:r>
          </w:p>
        </w:tc>
      </w:tr>
    </w:tbl>
    <w:p w:rsidR="00FF0096" w:rsidRDefault="00FF0096" w:rsidP="00981C18">
      <w:pPr>
        <w:pStyle w:val="NormalWeb"/>
        <w:spacing w:before="0" w:beforeAutospacing="0" w:after="120" w:afterAutospacing="0"/>
        <w:jc w:val="both"/>
        <w:rPr>
          <w:rFonts w:ascii="Cambria" w:hAnsi="Cambria"/>
          <w:b/>
          <w:bCs/>
          <w:color w:val="000000"/>
          <w:u w:val="single"/>
        </w:rPr>
      </w:pPr>
    </w:p>
    <w:p w:rsidR="006D78EA" w:rsidRDefault="006D78EA" w:rsidP="00981C18">
      <w:pPr>
        <w:pStyle w:val="NormalWeb"/>
        <w:spacing w:before="0" w:beforeAutospacing="0" w:after="120" w:afterAutospacing="0"/>
        <w:jc w:val="both"/>
      </w:pPr>
      <w:r>
        <w:rPr>
          <w:rFonts w:ascii="Cambria" w:hAnsi="Cambria"/>
          <w:b/>
          <w:bCs/>
          <w:color w:val="000000"/>
          <w:u w:val="single"/>
        </w:rPr>
        <w:t xml:space="preserve">Fourth: Violation </w:t>
      </w:r>
      <w:proofErr w:type="gramStart"/>
      <w:r>
        <w:rPr>
          <w:rFonts w:ascii="Cambria" w:hAnsi="Cambria"/>
          <w:b/>
          <w:bCs/>
          <w:color w:val="000000"/>
          <w:u w:val="single"/>
        </w:rPr>
        <w:t>Against</w:t>
      </w:r>
      <w:proofErr w:type="gramEnd"/>
      <w:r>
        <w:rPr>
          <w:rFonts w:ascii="Cambria" w:hAnsi="Cambria"/>
          <w:b/>
          <w:bCs/>
          <w:color w:val="000000"/>
          <w:u w:val="single"/>
        </w:rPr>
        <w:t xml:space="preserve"> Freedom of Expression and Media </w:t>
      </w:r>
      <w:r w:rsidR="00FF0096">
        <w:rPr>
          <w:rFonts w:ascii="Cambria" w:hAnsi="Cambria"/>
          <w:b/>
          <w:bCs/>
          <w:color w:val="000000"/>
          <w:u w:val="single"/>
        </w:rPr>
        <w:t>Freedom:</w:t>
      </w:r>
    </w:p>
    <w:p w:rsidR="00FF0096" w:rsidRDefault="00FF0096" w:rsidP="00981C18">
      <w:pPr>
        <w:pStyle w:val="NormalWeb"/>
        <w:spacing w:before="0" w:beforeAutospacing="0" w:after="120" w:afterAutospacing="0"/>
        <w:jc w:val="both"/>
      </w:pPr>
      <w:r>
        <w:rPr>
          <w:rFonts w:ascii="Cambria" w:hAnsi="Cambria"/>
          <w:color w:val="000000"/>
        </w:rPr>
        <w:t>The second quarter of the year witnessed 52 various violations against freedom of expression and media freedoms. </w:t>
      </w:r>
    </w:p>
    <w:p w:rsidR="00FF0096" w:rsidRDefault="00FF0096" w:rsidP="00981C18">
      <w:pPr>
        <w:pStyle w:val="NormalWeb"/>
        <w:spacing w:before="0" w:beforeAutospacing="0" w:after="0" w:afterAutospacing="0"/>
        <w:jc w:val="both"/>
        <w:rPr>
          <w:u w:val="single"/>
        </w:rPr>
      </w:pPr>
      <w:r w:rsidRPr="00FF0096">
        <w:rPr>
          <w:rFonts w:ascii="Cambria" w:hAnsi="Cambria"/>
          <w:b/>
          <w:bCs/>
          <w:color w:val="000000"/>
          <w:u w:val="single"/>
        </w:rPr>
        <w:t xml:space="preserve">The following table shows the number of violations throughout the </w:t>
      </w:r>
      <w:r>
        <w:rPr>
          <w:rFonts w:ascii="Cambria" w:hAnsi="Cambria"/>
          <w:b/>
          <w:bCs/>
          <w:color w:val="000000"/>
          <w:u w:val="single"/>
        </w:rPr>
        <w:t>second half of</w:t>
      </w:r>
      <w:r w:rsidRPr="00FF0096">
        <w:rPr>
          <w:rFonts w:ascii="Cambria" w:hAnsi="Cambria"/>
          <w:b/>
          <w:bCs/>
          <w:color w:val="000000"/>
          <w:u w:val="single"/>
        </w:rPr>
        <w:t xml:space="preserve"> 2019:</w:t>
      </w:r>
    </w:p>
    <w:p w:rsidR="00FF0096" w:rsidRPr="00FF0096" w:rsidRDefault="00FF0096" w:rsidP="00981C18">
      <w:pPr>
        <w:bidi w:val="0"/>
        <w:spacing w:after="0" w:line="240" w:lineRule="auto"/>
        <w:jc w:val="both"/>
        <w:rPr>
          <w:rFonts w:ascii="Times New Roman" w:eastAsia="Times New Roman" w:hAnsi="Times New Roman" w:cs="Times New Roman"/>
          <w:sz w:val="24"/>
          <w:szCs w:val="24"/>
        </w:rPr>
      </w:pPr>
    </w:p>
    <w:tbl>
      <w:tblPr>
        <w:bidiVisual/>
        <w:tblW w:w="0" w:type="auto"/>
        <w:tblInd w:w="1602" w:type="dxa"/>
        <w:tblCellMar>
          <w:top w:w="15" w:type="dxa"/>
          <w:left w:w="15" w:type="dxa"/>
          <w:bottom w:w="15" w:type="dxa"/>
          <w:right w:w="15" w:type="dxa"/>
        </w:tblCellMar>
        <w:tblLook w:val="04A0" w:firstRow="1" w:lastRow="0" w:firstColumn="1" w:lastColumn="0" w:noHBand="0" w:noVBand="1"/>
      </w:tblPr>
      <w:tblGrid>
        <w:gridCol w:w="3260"/>
        <w:gridCol w:w="2551"/>
      </w:tblGrid>
      <w:tr w:rsidR="00FF0096" w:rsidRPr="00FF0096" w:rsidTr="00FF0096">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sidRPr="00FF0096">
              <w:rPr>
                <w:rFonts w:ascii="Cambria" w:eastAsia="Times New Roman" w:hAnsi="Cambria" w:cs="Times New Roman"/>
                <w:color w:val="000000"/>
                <w:sz w:val="24"/>
                <w:szCs w:val="24"/>
              </w:rPr>
              <w:t>Number of violations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sidRPr="00FF0096">
              <w:rPr>
                <w:rFonts w:ascii="Cambria" w:eastAsia="Times New Roman" w:hAnsi="Cambria" w:cs="Times New Roman"/>
                <w:color w:val="000000"/>
                <w:sz w:val="24"/>
                <w:szCs w:val="24"/>
              </w:rPr>
              <w:t>Months</w:t>
            </w:r>
          </w:p>
        </w:tc>
      </w:tr>
      <w:tr w:rsidR="00FF0096" w:rsidRPr="00FF0096" w:rsidTr="00FF0096">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20</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April</w:t>
            </w:r>
          </w:p>
        </w:tc>
      </w:tr>
      <w:tr w:rsidR="00FF0096" w:rsidRPr="00FF0096" w:rsidTr="00FF0096">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17</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May</w:t>
            </w:r>
          </w:p>
        </w:tc>
      </w:tr>
      <w:tr w:rsidR="00FF0096" w:rsidRPr="00FF0096" w:rsidTr="00FF0096">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15</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June</w:t>
            </w:r>
          </w:p>
        </w:tc>
      </w:tr>
      <w:tr w:rsidR="00FF0096" w:rsidRPr="00FF0096" w:rsidTr="00FF0096">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Pr>
                <w:rFonts w:ascii="Cambria" w:eastAsia="Times New Roman" w:hAnsi="Cambria" w:cs="Times New Roman"/>
                <w:color w:val="000000"/>
                <w:sz w:val="24"/>
                <w:szCs w:val="24"/>
              </w:rPr>
              <w:t>52</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imes New Roman" w:eastAsia="Times New Roman" w:hAnsi="Times New Roman" w:cs="Times New Roman"/>
                <w:sz w:val="24"/>
                <w:szCs w:val="24"/>
              </w:rPr>
            </w:pPr>
            <w:r w:rsidRPr="00FF0096">
              <w:rPr>
                <w:rFonts w:ascii="Cambria" w:eastAsia="Times New Roman" w:hAnsi="Cambria" w:cs="Times New Roman"/>
                <w:color w:val="000000"/>
                <w:sz w:val="24"/>
                <w:szCs w:val="24"/>
              </w:rPr>
              <w:t>Total</w:t>
            </w:r>
          </w:p>
        </w:tc>
      </w:tr>
    </w:tbl>
    <w:p w:rsidR="00FF0096" w:rsidRPr="00FF0096" w:rsidRDefault="00FF0096" w:rsidP="00981C18">
      <w:pPr>
        <w:pStyle w:val="NormalWeb"/>
        <w:spacing w:before="0" w:beforeAutospacing="0" w:after="0" w:afterAutospacing="0"/>
        <w:jc w:val="both"/>
        <w:rPr>
          <w:u w:val="single"/>
        </w:rPr>
      </w:pPr>
    </w:p>
    <w:p w:rsidR="00774220" w:rsidRDefault="00774220" w:rsidP="00981C18">
      <w:pPr>
        <w:pStyle w:val="NormalWeb"/>
        <w:spacing w:before="0" w:beforeAutospacing="0" w:after="120" w:afterAutospacing="0"/>
        <w:ind w:hanging="720"/>
        <w:jc w:val="both"/>
        <w:rPr>
          <w:rFonts w:ascii="Cambria" w:hAnsi="Cambria"/>
          <w:b/>
          <w:bCs/>
          <w:color w:val="000000"/>
        </w:rPr>
      </w:pPr>
    </w:p>
    <w:p w:rsidR="00774220" w:rsidRDefault="00774220" w:rsidP="00981C18">
      <w:pPr>
        <w:pStyle w:val="NormalWeb"/>
        <w:spacing w:before="0" w:beforeAutospacing="0" w:after="120" w:afterAutospacing="0"/>
        <w:ind w:hanging="720"/>
        <w:jc w:val="both"/>
        <w:rPr>
          <w:rFonts w:ascii="Cambria" w:hAnsi="Cambria"/>
          <w:b/>
          <w:bCs/>
          <w:color w:val="000000"/>
        </w:rPr>
      </w:pPr>
    </w:p>
    <w:p w:rsidR="00774220" w:rsidRDefault="00774220" w:rsidP="00981C18">
      <w:pPr>
        <w:pStyle w:val="NormalWeb"/>
        <w:spacing w:before="0" w:beforeAutospacing="0" w:after="120" w:afterAutospacing="0"/>
        <w:ind w:hanging="720"/>
        <w:jc w:val="both"/>
        <w:rPr>
          <w:rFonts w:ascii="Cambria" w:hAnsi="Cambria"/>
          <w:b/>
          <w:bCs/>
          <w:color w:val="000000"/>
        </w:rPr>
      </w:pPr>
    </w:p>
    <w:p w:rsidR="00774220" w:rsidRDefault="00774220" w:rsidP="00981C18">
      <w:pPr>
        <w:pStyle w:val="NormalWeb"/>
        <w:spacing w:before="0" w:beforeAutospacing="0" w:after="120" w:afterAutospacing="0"/>
        <w:ind w:hanging="720"/>
        <w:jc w:val="both"/>
        <w:rPr>
          <w:rFonts w:ascii="Cambria" w:hAnsi="Cambria"/>
          <w:b/>
          <w:bCs/>
          <w:color w:val="000000"/>
        </w:rPr>
      </w:pPr>
    </w:p>
    <w:p w:rsidR="00FF0096" w:rsidRDefault="00FF0096" w:rsidP="00981C18">
      <w:pPr>
        <w:pStyle w:val="NormalWeb"/>
        <w:spacing w:before="0" w:beforeAutospacing="0" w:after="120" w:afterAutospacing="0"/>
        <w:ind w:hanging="720"/>
        <w:jc w:val="both"/>
      </w:pPr>
      <w:r>
        <w:rPr>
          <w:rFonts w:ascii="Cambria" w:hAnsi="Cambria"/>
          <w:b/>
          <w:bCs/>
          <w:color w:val="000000"/>
        </w:rPr>
        <w:lastRenderedPageBreak/>
        <w:t>Details are as follows:</w:t>
      </w:r>
    </w:p>
    <w:tbl>
      <w:tblPr>
        <w:tblpPr w:leftFromText="180" w:rightFromText="180" w:vertAnchor="text" w:horzAnchor="margin" w:tblpY="85"/>
        <w:bidiVisual/>
        <w:tblW w:w="0" w:type="auto"/>
        <w:tblCellMar>
          <w:top w:w="15" w:type="dxa"/>
          <w:left w:w="15" w:type="dxa"/>
          <w:bottom w:w="15" w:type="dxa"/>
          <w:right w:w="15" w:type="dxa"/>
        </w:tblCellMar>
        <w:tblLook w:val="04A0" w:firstRow="1" w:lastRow="0" w:firstColumn="1" w:lastColumn="0" w:noHBand="0" w:noVBand="1"/>
      </w:tblPr>
      <w:tblGrid>
        <w:gridCol w:w="2359"/>
        <w:gridCol w:w="3454"/>
      </w:tblGrid>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Number of violations</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Kind of violation</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0C05B3" w:rsidRDefault="00FF0096" w:rsidP="00981C18">
            <w:pPr>
              <w:bidi w:val="0"/>
              <w:spacing w:after="0" w:line="0" w:lineRule="atLeast"/>
              <w:jc w:val="both"/>
              <w:rPr>
                <w:rFonts w:asciiTheme="majorHAnsi" w:eastAsia="Times New Roman" w:hAnsiTheme="majorHAnsi" w:cs="Times New Roman"/>
                <w:color w:val="000000"/>
                <w:sz w:val="24"/>
                <w:szCs w:val="24"/>
              </w:rPr>
            </w:pPr>
            <w:r w:rsidRPr="000C05B3">
              <w:rPr>
                <w:rFonts w:asciiTheme="majorHAnsi" w:eastAsia="Times New Roman" w:hAnsiTheme="majorHAnsi" w:cs="Times New Roman"/>
                <w:color w:val="000000"/>
                <w:sz w:val="24"/>
                <w:szCs w:val="24"/>
              </w:rPr>
              <w:t>19</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0C05B3" w:rsidRDefault="00FF0096" w:rsidP="00981C18">
            <w:pPr>
              <w:bidi w:val="0"/>
              <w:spacing w:after="0" w:line="240" w:lineRule="auto"/>
              <w:jc w:val="both"/>
              <w:rPr>
                <w:rFonts w:asciiTheme="majorHAnsi" w:eastAsia="Times New Roman" w:hAnsiTheme="majorHAnsi" w:cs="Times New Roman"/>
                <w:sz w:val="24"/>
                <w:szCs w:val="24"/>
              </w:rPr>
            </w:pPr>
            <w:r w:rsidRPr="000C05B3">
              <w:rPr>
                <w:rFonts w:asciiTheme="majorHAnsi" w:eastAsia="Times New Roman" w:hAnsiTheme="majorHAnsi" w:cs="Times New Roman"/>
                <w:sz w:val="24"/>
                <w:szCs w:val="24"/>
              </w:rPr>
              <w:t xml:space="preserve">Ban from media coverage </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17</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240" w:lineRule="auto"/>
              <w:jc w:val="both"/>
              <w:rPr>
                <w:rFonts w:asciiTheme="majorHAnsi" w:eastAsia="Times New Roman" w:hAnsiTheme="majorHAnsi" w:cs="Times New Roman"/>
                <w:sz w:val="24"/>
                <w:szCs w:val="24"/>
              </w:rPr>
            </w:pPr>
          </w:p>
          <w:p w:rsidR="00FF0096" w:rsidRPr="00FF0096" w:rsidRDefault="00FF0096" w:rsidP="00981C18">
            <w:pPr>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Ongoing trials</w:t>
            </w:r>
            <w:r w:rsidRPr="00FF0096">
              <w:rPr>
                <w:rFonts w:asciiTheme="majorHAnsi" w:eastAsia="Times New Roman" w:hAnsiTheme="majorHAnsi" w:cs="Times New Roman"/>
                <w:color w:val="000000"/>
                <w:sz w:val="24"/>
                <w:szCs w:val="24"/>
                <w:rtl/>
              </w:rPr>
              <w:t xml:space="preserve"> &amp; </w:t>
            </w:r>
            <w:r w:rsidRPr="00FF0096">
              <w:rPr>
                <w:rFonts w:asciiTheme="majorHAnsi" w:eastAsia="Times New Roman" w:hAnsiTheme="majorHAnsi" w:cs="Times New Roman"/>
                <w:color w:val="000000"/>
                <w:sz w:val="24"/>
                <w:szCs w:val="24"/>
              </w:rPr>
              <w:t>interrogations</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3</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240" w:lineRule="auto"/>
              <w:jc w:val="both"/>
              <w:rPr>
                <w:rFonts w:asciiTheme="majorHAnsi" w:eastAsia="Times New Roman" w:hAnsiTheme="majorHAnsi" w:cs="Times New Roman"/>
                <w:sz w:val="24"/>
                <w:szCs w:val="24"/>
              </w:rPr>
            </w:pPr>
          </w:p>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Physical and verbal attacks</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3</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 xml:space="preserve">Confiscation </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Blocking websites</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Administrative penalties (fines)</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Sentences</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1</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spacing w:after="0" w:line="0" w:lineRule="atLeast"/>
              <w:jc w:val="both"/>
              <w:rPr>
                <w:rFonts w:asciiTheme="majorHAnsi" w:eastAsia="Times New Roman" w:hAnsiTheme="majorHAnsi" w:cs="Times New Roman"/>
                <w:sz w:val="24"/>
                <w:szCs w:val="24"/>
                <w:lang w:bidi="ar-EG"/>
              </w:rPr>
            </w:pPr>
            <w:r w:rsidRPr="000C05B3">
              <w:rPr>
                <w:rFonts w:asciiTheme="majorHAnsi" w:eastAsia="Times New Roman" w:hAnsiTheme="majorHAnsi" w:cs="Times New Roman"/>
                <w:sz w:val="24"/>
                <w:szCs w:val="24"/>
                <w:lang w:bidi="ar-EG"/>
              </w:rPr>
              <w:t xml:space="preserve">Ban from appearing on media </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1</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0C05B3" w:rsidRDefault="00FF0096" w:rsidP="00981C18">
            <w:pPr>
              <w:spacing w:after="0" w:line="0" w:lineRule="atLeast"/>
              <w:jc w:val="both"/>
              <w:rPr>
                <w:rFonts w:asciiTheme="majorHAnsi" w:eastAsia="Times New Roman" w:hAnsiTheme="majorHAnsi" w:cs="Times New Roman"/>
                <w:color w:val="000000"/>
                <w:sz w:val="24"/>
                <w:szCs w:val="24"/>
                <w:lang w:bidi="ar-EG"/>
              </w:rPr>
            </w:pPr>
            <w:r w:rsidRPr="000C05B3">
              <w:rPr>
                <w:rFonts w:asciiTheme="majorHAnsi" w:eastAsia="Times New Roman" w:hAnsiTheme="majorHAnsi" w:cs="Times New Roman"/>
                <w:color w:val="000000"/>
                <w:sz w:val="24"/>
                <w:szCs w:val="24"/>
                <w:lang w:bidi="ar-EG"/>
              </w:rPr>
              <w:t>Gag orders</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0C05B3" w:rsidRDefault="00FF0096" w:rsidP="00981C18">
            <w:pPr>
              <w:bidi w:val="0"/>
              <w:spacing w:after="0" w:line="0" w:lineRule="atLeast"/>
              <w:jc w:val="both"/>
              <w:rPr>
                <w:rFonts w:asciiTheme="majorHAnsi" w:eastAsia="Times New Roman" w:hAnsiTheme="majorHAnsi" w:cs="Times New Roman"/>
                <w:color w:val="000000"/>
                <w:sz w:val="24"/>
                <w:szCs w:val="24"/>
              </w:rPr>
            </w:pPr>
            <w:r w:rsidRPr="000C05B3">
              <w:rPr>
                <w:rFonts w:asciiTheme="majorHAnsi" w:eastAsia="Times New Roman" w:hAnsiTheme="majorHAnsi" w:cs="Times New Roman"/>
                <w:color w:val="000000"/>
                <w:sz w:val="24"/>
                <w:szCs w:val="24"/>
              </w:rPr>
              <w:t>1</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Detention and arrest</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0C05B3" w:rsidRDefault="00FF0096" w:rsidP="00981C18">
            <w:pPr>
              <w:bidi w:val="0"/>
              <w:spacing w:after="0" w:line="0" w:lineRule="atLeast"/>
              <w:jc w:val="both"/>
              <w:rPr>
                <w:rFonts w:asciiTheme="majorHAnsi" w:eastAsia="Times New Roman" w:hAnsiTheme="majorHAnsi" w:cs="Times New Roman"/>
                <w:color w:val="000000"/>
                <w:sz w:val="24"/>
                <w:szCs w:val="24"/>
              </w:rPr>
            </w:pPr>
            <w:r w:rsidRPr="000C05B3">
              <w:rPr>
                <w:rFonts w:asciiTheme="majorHAnsi" w:eastAsia="Times New Roman" w:hAnsiTheme="majorHAnsi" w:cs="Times New Roman"/>
                <w:color w:val="000000"/>
                <w:sz w:val="24"/>
                <w:szCs w:val="24"/>
              </w:rPr>
              <w:t>1</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spacing w:after="0" w:line="0" w:lineRule="atLeast"/>
              <w:jc w:val="both"/>
              <w:rPr>
                <w:rFonts w:asciiTheme="majorHAnsi" w:eastAsia="Times New Roman" w:hAnsiTheme="majorHAnsi" w:cs="Times New Roman"/>
                <w:sz w:val="24"/>
                <w:szCs w:val="24"/>
                <w:lang w:bidi="ar-EG"/>
              </w:rPr>
            </w:pPr>
            <w:r w:rsidRPr="000C05B3">
              <w:rPr>
                <w:rFonts w:asciiTheme="majorHAnsi" w:eastAsia="Times New Roman" w:hAnsiTheme="majorHAnsi" w:cs="Times New Roman"/>
                <w:sz w:val="24"/>
                <w:szCs w:val="24"/>
                <w:lang w:bidi="ar-EG"/>
              </w:rPr>
              <w:t xml:space="preserve">Clearing camera contents </w:t>
            </w:r>
          </w:p>
        </w:tc>
      </w:tr>
      <w:tr w:rsidR="00FF0096" w:rsidRPr="00FF0096" w:rsidTr="00FF0096">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bidi w:val="0"/>
              <w:spacing w:after="0" w:line="0" w:lineRule="atLeast"/>
              <w:jc w:val="both"/>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52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FF0096" w:rsidP="00981C18">
            <w:pPr>
              <w:spacing w:after="0" w:line="0" w:lineRule="atLeast"/>
              <w:jc w:val="both"/>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Total violations</w:t>
            </w:r>
          </w:p>
        </w:tc>
      </w:tr>
    </w:tbl>
    <w:p w:rsidR="00FF0096" w:rsidRDefault="00FF0096" w:rsidP="00981C18">
      <w:pPr>
        <w:spacing w:after="120" w:line="240" w:lineRule="auto"/>
        <w:jc w:val="both"/>
        <w:rPr>
          <w:rFonts w:ascii="Times New Roman" w:eastAsia="Times New Roman" w:hAnsi="Times New Roman" w:cs="Times New Roman"/>
          <w:sz w:val="24"/>
          <w:szCs w:val="24"/>
          <w:rtl/>
          <w:lang w:bidi="ar-EG"/>
        </w:rPr>
      </w:pPr>
    </w:p>
    <w:p w:rsidR="000C05B3" w:rsidRDefault="00981C18" w:rsidP="00981C18">
      <w:pPr>
        <w:spacing w:after="120" w:line="240" w:lineRule="auto"/>
        <w:jc w:val="both"/>
        <w:rPr>
          <w:rFonts w:ascii="Times New Roman" w:eastAsia="Times New Roman" w:hAnsi="Times New Roman" w:cs="Times New Roman"/>
          <w:sz w:val="24"/>
          <w:szCs w:val="24"/>
          <w:rtl/>
          <w:lang w:bidi="ar-EG"/>
        </w:rPr>
      </w:pPr>
      <w:r>
        <w:rPr>
          <w:rFonts w:ascii="Times New Roman" w:eastAsia="Times New Roman" w:hAnsi="Times New Roman" w:cs="Times New Roman"/>
          <w:noProof/>
          <w:sz w:val="24"/>
          <w:szCs w:val="24"/>
          <w:rtl/>
        </w:rPr>
        <w:lastRenderedPageBreak/>
        <w:drawing>
          <wp:inline distT="0" distB="0" distL="0" distR="0">
            <wp:extent cx="5274310" cy="5274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علي-حرية-التعبير-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5274945"/>
                    </a:xfrm>
                    <a:prstGeom prst="rect">
                      <a:avLst/>
                    </a:prstGeom>
                  </pic:spPr>
                </pic:pic>
              </a:graphicData>
            </a:graphic>
          </wp:inline>
        </w:drawing>
      </w:r>
    </w:p>
    <w:p w:rsidR="000C05B3" w:rsidRDefault="000C05B3" w:rsidP="00981C18">
      <w:pPr>
        <w:spacing w:after="120" w:line="240" w:lineRule="auto"/>
        <w:jc w:val="both"/>
        <w:rPr>
          <w:rFonts w:ascii="Arial" w:eastAsia="Times New Roman" w:hAnsi="Arial" w:cs="Arial"/>
          <w:b/>
          <w:bCs/>
          <w:color w:val="00000A"/>
          <w:sz w:val="26"/>
          <w:szCs w:val="26"/>
          <w:u w:val="single"/>
          <w:rtl/>
        </w:rPr>
      </w:pPr>
      <w:bookmarkStart w:id="0" w:name="_GoBack"/>
      <w:bookmarkEnd w:id="0"/>
    </w:p>
    <w:p w:rsidR="000C05B3" w:rsidRPr="000C05B3" w:rsidRDefault="000C05B3" w:rsidP="00981C18">
      <w:pPr>
        <w:bidi w:val="0"/>
        <w:spacing w:after="120" w:line="240" w:lineRule="auto"/>
        <w:jc w:val="both"/>
        <w:rPr>
          <w:rFonts w:ascii="Times New Roman" w:eastAsia="Times New Roman" w:hAnsi="Times New Roman" w:cs="Times New Roman"/>
          <w:sz w:val="24"/>
          <w:szCs w:val="24"/>
        </w:rPr>
      </w:pPr>
      <w:r w:rsidRPr="000C05B3">
        <w:rPr>
          <w:rFonts w:ascii="Cambria" w:eastAsia="Times New Roman" w:hAnsi="Cambria" w:cs="Times New Roman"/>
          <w:b/>
          <w:bCs/>
          <w:color w:val="000000"/>
          <w:sz w:val="24"/>
          <w:szCs w:val="24"/>
        </w:rPr>
        <w:t>The following table details the media violations in percentages:</w:t>
      </w:r>
    </w:p>
    <w:tbl>
      <w:tblPr>
        <w:tblpPr w:leftFromText="180" w:rightFromText="180" w:vertAnchor="text" w:horzAnchor="margin" w:tblpY="85"/>
        <w:bidiVisual/>
        <w:tblW w:w="0" w:type="auto"/>
        <w:tblCellMar>
          <w:top w:w="15" w:type="dxa"/>
          <w:left w:w="15" w:type="dxa"/>
          <w:bottom w:w="15" w:type="dxa"/>
          <w:right w:w="15" w:type="dxa"/>
        </w:tblCellMar>
        <w:tblLook w:val="04A0" w:firstRow="1" w:lastRow="0" w:firstColumn="1" w:lastColumn="0" w:noHBand="0" w:noVBand="1"/>
      </w:tblPr>
      <w:tblGrid>
        <w:gridCol w:w="799"/>
        <w:gridCol w:w="3454"/>
      </w:tblGrid>
      <w:tr w:rsidR="000C05B3" w:rsidRPr="000C05B3"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0C05B3" w:rsidRPr="000C05B3" w:rsidRDefault="000C05B3" w:rsidP="00981C18">
            <w:pPr>
              <w:bidi w:val="0"/>
              <w:spacing w:after="0" w:line="0" w:lineRule="atLeast"/>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36%</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0C05B3" w:rsidRPr="000C05B3" w:rsidRDefault="000C05B3" w:rsidP="00981C18">
            <w:pPr>
              <w:bidi w:val="0"/>
              <w:spacing w:after="0" w:line="240" w:lineRule="auto"/>
              <w:jc w:val="center"/>
              <w:rPr>
                <w:rFonts w:asciiTheme="majorHAnsi" w:eastAsia="Times New Roman" w:hAnsiTheme="majorHAnsi" w:cs="Times New Roman"/>
                <w:sz w:val="24"/>
                <w:szCs w:val="24"/>
              </w:rPr>
            </w:pPr>
            <w:r w:rsidRPr="000C05B3">
              <w:rPr>
                <w:rFonts w:asciiTheme="majorHAnsi" w:eastAsia="Times New Roman" w:hAnsiTheme="majorHAnsi" w:cs="Times New Roman"/>
                <w:sz w:val="24"/>
                <w:szCs w:val="24"/>
              </w:rPr>
              <w:t>Ban from media coverage</w:t>
            </w:r>
          </w:p>
        </w:tc>
      </w:tr>
      <w:tr w:rsidR="000C05B3" w:rsidRPr="00FF0096"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32%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0C05B3" w:rsidRPr="00FF0096" w:rsidRDefault="000C05B3" w:rsidP="00981C18">
            <w:pPr>
              <w:bidi w:val="0"/>
              <w:spacing w:after="0" w:line="240" w:lineRule="auto"/>
              <w:jc w:val="center"/>
              <w:rPr>
                <w:rFonts w:asciiTheme="majorHAnsi" w:eastAsia="Times New Roman" w:hAnsiTheme="majorHAnsi" w:cs="Times New Roman"/>
                <w:sz w:val="24"/>
                <w:szCs w:val="24"/>
              </w:rPr>
            </w:pPr>
          </w:p>
          <w:p w:rsidR="00FF0096" w:rsidRPr="00FF0096" w:rsidRDefault="000C05B3" w:rsidP="00981C18">
            <w:pPr>
              <w:spacing w:after="0" w:line="0" w:lineRule="atLeast"/>
              <w:jc w:val="center"/>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Ongoing trials</w:t>
            </w:r>
            <w:r w:rsidRPr="00FF0096">
              <w:rPr>
                <w:rFonts w:asciiTheme="majorHAnsi" w:eastAsia="Times New Roman" w:hAnsiTheme="majorHAnsi" w:cs="Times New Roman"/>
                <w:color w:val="000000"/>
                <w:sz w:val="24"/>
                <w:szCs w:val="24"/>
                <w:rtl/>
              </w:rPr>
              <w:t xml:space="preserve"> &amp; </w:t>
            </w:r>
            <w:r w:rsidRPr="00FF0096">
              <w:rPr>
                <w:rFonts w:asciiTheme="majorHAnsi" w:eastAsia="Times New Roman" w:hAnsiTheme="majorHAnsi" w:cs="Times New Roman"/>
                <w:color w:val="000000"/>
                <w:sz w:val="24"/>
                <w:szCs w:val="24"/>
              </w:rPr>
              <w:t>interrogations</w:t>
            </w:r>
          </w:p>
        </w:tc>
      </w:tr>
      <w:tr w:rsidR="000C05B3" w:rsidRPr="00FF0096"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6%</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0C05B3" w:rsidRPr="00FF0096" w:rsidRDefault="000C05B3" w:rsidP="00981C18">
            <w:pPr>
              <w:bidi w:val="0"/>
              <w:spacing w:after="0" w:line="240" w:lineRule="auto"/>
              <w:jc w:val="center"/>
              <w:rPr>
                <w:rFonts w:asciiTheme="majorHAnsi" w:eastAsia="Times New Roman" w:hAnsiTheme="majorHAnsi" w:cs="Times New Roman"/>
                <w:sz w:val="24"/>
                <w:szCs w:val="24"/>
              </w:rPr>
            </w:pPr>
          </w:p>
          <w:p w:rsidR="00FF0096" w:rsidRPr="00FF0096" w:rsidRDefault="000C05B3" w:rsidP="00981C18">
            <w:pPr>
              <w:bidi w:val="0"/>
              <w:spacing w:after="0" w:line="0" w:lineRule="atLeast"/>
              <w:jc w:val="center"/>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Physical and verbal attacks</w:t>
            </w:r>
          </w:p>
        </w:tc>
      </w:tr>
      <w:tr w:rsidR="000C05B3" w:rsidRPr="00FF0096"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6%</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center"/>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Confiscation</w:t>
            </w:r>
          </w:p>
        </w:tc>
      </w:tr>
      <w:tr w:rsidR="000C05B3" w:rsidRPr="00FF0096"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4%</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center"/>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Blocking websites</w:t>
            </w:r>
          </w:p>
        </w:tc>
      </w:tr>
      <w:tr w:rsidR="000C05B3" w:rsidRPr="00FF0096"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4%</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center"/>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Administrative penalties (fines)</w:t>
            </w:r>
          </w:p>
        </w:tc>
      </w:tr>
      <w:tr w:rsidR="000C05B3" w:rsidRPr="00FF0096"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both"/>
              <w:rPr>
                <w:rFonts w:asciiTheme="majorHAnsi" w:eastAsia="Times New Roman" w:hAnsiTheme="majorHAnsi" w:cs="Times New Roman"/>
                <w:sz w:val="24"/>
                <w:szCs w:val="24"/>
              </w:rPr>
            </w:pPr>
            <w:r>
              <w:rPr>
                <w:rFonts w:asciiTheme="majorHAnsi" w:eastAsia="Times New Roman" w:hAnsiTheme="majorHAnsi" w:cs="Times New Roman"/>
                <w:color w:val="000000"/>
                <w:sz w:val="24"/>
                <w:szCs w:val="24"/>
              </w:rPr>
              <w:t>4%</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spacing w:after="0" w:line="0" w:lineRule="atLeast"/>
              <w:jc w:val="center"/>
              <w:rPr>
                <w:rFonts w:asciiTheme="majorHAnsi" w:eastAsia="Times New Roman" w:hAnsiTheme="majorHAnsi" w:cs="Times New Roman"/>
                <w:sz w:val="24"/>
                <w:szCs w:val="24"/>
              </w:rPr>
            </w:pPr>
            <w:r w:rsidRPr="000C05B3">
              <w:rPr>
                <w:rFonts w:asciiTheme="majorHAnsi" w:eastAsia="Times New Roman" w:hAnsiTheme="majorHAnsi" w:cs="Times New Roman"/>
                <w:color w:val="000000"/>
                <w:sz w:val="24"/>
                <w:szCs w:val="24"/>
              </w:rPr>
              <w:t>Sentences</w:t>
            </w:r>
          </w:p>
        </w:tc>
      </w:tr>
      <w:tr w:rsidR="000C05B3" w:rsidRPr="00FF0096"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bidi w:val="0"/>
              <w:spacing w:after="0" w:line="0" w:lineRule="atLeast"/>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spacing w:after="0" w:line="0" w:lineRule="atLeast"/>
              <w:jc w:val="center"/>
              <w:rPr>
                <w:rFonts w:asciiTheme="majorHAnsi" w:eastAsia="Times New Roman" w:hAnsiTheme="majorHAnsi" w:cs="Times New Roman"/>
                <w:sz w:val="24"/>
                <w:szCs w:val="24"/>
                <w:lang w:bidi="ar-EG"/>
              </w:rPr>
            </w:pPr>
            <w:r w:rsidRPr="000C05B3">
              <w:rPr>
                <w:rFonts w:asciiTheme="majorHAnsi" w:eastAsia="Times New Roman" w:hAnsiTheme="majorHAnsi" w:cs="Times New Roman"/>
                <w:sz w:val="24"/>
                <w:szCs w:val="24"/>
                <w:lang w:bidi="ar-EG"/>
              </w:rPr>
              <w:t>Ban from appearing on media</w:t>
            </w:r>
          </w:p>
        </w:tc>
      </w:tr>
      <w:tr w:rsidR="000C05B3" w:rsidRPr="000C05B3"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0C05B3" w:rsidRDefault="000C05B3" w:rsidP="00981C18">
            <w:pPr>
              <w:jc w:val="both"/>
            </w:pPr>
            <w:r w:rsidRPr="00D4227B">
              <w:rPr>
                <w:rFonts w:asciiTheme="majorHAnsi" w:eastAsia="Times New Roman" w:hAnsiTheme="majorHAnsi" w:cs="Times New Roman"/>
                <w:sz w:val="24"/>
                <w:szCs w:val="24"/>
              </w:rPr>
              <w:lastRenderedPageBreak/>
              <w:t>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0C05B3" w:rsidRPr="000C05B3" w:rsidRDefault="000C05B3" w:rsidP="00981C18">
            <w:pPr>
              <w:spacing w:after="0" w:line="0" w:lineRule="atLeast"/>
              <w:jc w:val="center"/>
              <w:rPr>
                <w:rFonts w:asciiTheme="majorHAnsi" w:eastAsia="Times New Roman" w:hAnsiTheme="majorHAnsi" w:cs="Times New Roman"/>
                <w:color w:val="000000"/>
                <w:sz w:val="24"/>
                <w:szCs w:val="24"/>
                <w:lang w:bidi="ar-EG"/>
              </w:rPr>
            </w:pPr>
            <w:r w:rsidRPr="000C05B3">
              <w:rPr>
                <w:rFonts w:asciiTheme="majorHAnsi" w:eastAsia="Times New Roman" w:hAnsiTheme="majorHAnsi" w:cs="Times New Roman"/>
                <w:color w:val="000000"/>
                <w:sz w:val="24"/>
                <w:szCs w:val="24"/>
                <w:lang w:bidi="ar-EG"/>
              </w:rPr>
              <w:t>Gag orders</w:t>
            </w:r>
          </w:p>
        </w:tc>
      </w:tr>
      <w:tr w:rsidR="000C05B3" w:rsidRPr="00FF0096" w:rsidTr="000C05B3">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0C05B3" w:rsidRDefault="000C05B3" w:rsidP="00981C18">
            <w:pPr>
              <w:jc w:val="both"/>
            </w:pPr>
            <w:r w:rsidRPr="00D4227B">
              <w:rPr>
                <w:rFonts w:asciiTheme="majorHAnsi" w:eastAsia="Times New Roman" w:hAnsiTheme="majorHAnsi" w:cs="Times New Roman"/>
                <w:sz w:val="24"/>
                <w:szCs w:val="24"/>
              </w:rPr>
              <w:t>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spacing w:after="0" w:line="0" w:lineRule="atLeast"/>
              <w:jc w:val="center"/>
              <w:rPr>
                <w:rFonts w:asciiTheme="majorHAnsi" w:eastAsia="Times New Roman" w:hAnsiTheme="majorHAnsi" w:cs="Times New Roman"/>
                <w:sz w:val="24"/>
                <w:szCs w:val="24"/>
              </w:rPr>
            </w:pPr>
            <w:r w:rsidRPr="00FF0096">
              <w:rPr>
                <w:rFonts w:asciiTheme="majorHAnsi" w:eastAsia="Times New Roman" w:hAnsiTheme="majorHAnsi" w:cs="Times New Roman"/>
                <w:color w:val="000000"/>
                <w:sz w:val="24"/>
                <w:szCs w:val="24"/>
              </w:rPr>
              <w:t>Detention and arrest</w:t>
            </w:r>
          </w:p>
        </w:tc>
      </w:tr>
      <w:tr w:rsidR="000C05B3" w:rsidRPr="00FF0096" w:rsidTr="000C05B3">
        <w:trPr>
          <w:trHeight w:val="746"/>
        </w:trPr>
        <w:tc>
          <w:tcPr>
            <w:tcW w:w="799" w:type="dxa"/>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0C05B3" w:rsidRDefault="000C05B3" w:rsidP="00981C18">
            <w:pPr>
              <w:jc w:val="both"/>
            </w:pPr>
            <w:r w:rsidRPr="00D4227B">
              <w:rPr>
                <w:rFonts w:asciiTheme="majorHAnsi" w:eastAsia="Times New Roman" w:hAnsiTheme="majorHAnsi" w:cs="Times New Roman"/>
                <w:sz w:val="24"/>
                <w:szCs w:val="24"/>
              </w:rPr>
              <w:t>2%</w:t>
            </w:r>
          </w:p>
        </w:tc>
        <w:tc>
          <w:tcPr>
            <w:tcW w:w="0" w:type="auto"/>
            <w:tcBorders>
              <w:top w:val="single" w:sz="4" w:space="0" w:color="000001"/>
              <w:left w:val="single" w:sz="4" w:space="0" w:color="000001"/>
              <w:bottom w:val="single" w:sz="4" w:space="0" w:color="000001"/>
              <w:right w:val="single" w:sz="4" w:space="0" w:color="000001"/>
            </w:tcBorders>
            <w:tcMar>
              <w:top w:w="100" w:type="dxa"/>
              <w:left w:w="100" w:type="dxa"/>
              <w:bottom w:w="100" w:type="dxa"/>
              <w:right w:w="100" w:type="dxa"/>
            </w:tcMar>
            <w:hideMark/>
          </w:tcPr>
          <w:p w:rsidR="00FF0096" w:rsidRPr="00FF0096" w:rsidRDefault="000C05B3" w:rsidP="00981C18">
            <w:pPr>
              <w:spacing w:after="0" w:line="0" w:lineRule="atLeast"/>
              <w:jc w:val="center"/>
              <w:rPr>
                <w:rFonts w:asciiTheme="majorHAnsi" w:eastAsia="Times New Roman" w:hAnsiTheme="majorHAnsi" w:cs="Times New Roman"/>
                <w:sz w:val="24"/>
                <w:szCs w:val="24"/>
                <w:lang w:bidi="ar-EG"/>
              </w:rPr>
            </w:pPr>
            <w:r w:rsidRPr="000C05B3">
              <w:rPr>
                <w:rFonts w:asciiTheme="majorHAnsi" w:eastAsia="Times New Roman" w:hAnsiTheme="majorHAnsi" w:cs="Times New Roman"/>
                <w:sz w:val="24"/>
                <w:szCs w:val="24"/>
                <w:lang w:bidi="ar-EG"/>
              </w:rPr>
              <w:t>Clearing camera contents</w:t>
            </w:r>
          </w:p>
        </w:tc>
      </w:tr>
    </w:tbl>
    <w:p w:rsidR="000C05B3" w:rsidRDefault="000C05B3" w:rsidP="00981C18">
      <w:pPr>
        <w:spacing w:after="120" w:line="240" w:lineRule="auto"/>
        <w:jc w:val="both"/>
        <w:rPr>
          <w:rFonts w:ascii="Times New Roman" w:eastAsia="Times New Roman" w:hAnsi="Times New Roman" w:cs="Times New Roman"/>
          <w:sz w:val="24"/>
          <w:szCs w:val="24"/>
          <w:rtl/>
          <w:lang w:bidi="ar-EG"/>
        </w:rPr>
      </w:pPr>
    </w:p>
    <w:p w:rsidR="000C05B3" w:rsidRPr="00DB20AF" w:rsidRDefault="000C05B3" w:rsidP="00981C18">
      <w:pPr>
        <w:spacing w:after="120" w:line="240" w:lineRule="auto"/>
        <w:jc w:val="both"/>
        <w:rPr>
          <w:rFonts w:ascii="Times New Roman" w:eastAsia="Times New Roman" w:hAnsi="Times New Roman" w:cs="Times New Roman"/>
          <w:sz w:val="24"/>
          <w:szCs w:val="24"/>
          <w:rtl/>
          <w:lang w:bidi="ar-EG"/>
        </w:rPr>
      </w:pPr>
    </w:p>
    <w:p w:rsidR="00DB20AF" w:rsidRDefault="00DB20AF"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Default="000C05B3" w:rsidP="00981C18">
      <w:pPr>
        <w:bidi w:val="0"/>
        <w:spacing w:after="0" w:line="240" w:lineRule="auto"/>
        <w:jc w:val="both"/>
        <w:rPr>
          <w:rFonts w:ascii="Times New Roman" w:eastAsia="Times New Roman" w:hAnsi="Times New Roman" w:cs="Times New Roman"/>
          <w:sz w:val="24"/>
          <w:szCs w:val="24"/>
          <w:rtl/>
        </w:rPr>
      </w:pPr>
    </w:p>
    <w:p w:rsidR="000C05B3" w:rsidRPr="00DB20AF" w:rsidRDefault="000C05B3" w:rsidP="00981C18">
      <w:pPr>
        <w:bidi w:val="0"/>
        <w:spacing w:after="0" w:line="240" w:lineRule="auto"/>
        <w:jc w:val="both"/>
        <w:rPr>
          <w:rFonts w:ascii="Times New Roman" w:eastAsia="Times New Roman" w:hAnsi="Times New Roman" w:cs="Times New Roman"/>
          <w:sz w:val="24"/>
          <w:szCs w:val="24"/>
          <w:rtl/>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tl/>
        </w:rPr>
      </w:pPr>
    </w:p>
    <w:p w:rsidR="003D783A" w:rsidRDefault="003D783A" w:rsidP="003D783A">
      <w:pPr>
        <w:bidi w:val="0"/>
        <w:spacing w:after="120" w:line="240" w:lineRule="auto"/>
        <w:jc w:val="both"/>
        <w:rPr>
          <w:rFonts w:asciiTheme="majorHAnsi" w:eastAsia="Times New Roman" w:hAnsiTheme="majorHAnsi" w:cs="Times New Roman"/>
          <w:b/>
          <w:bCs/>
          <w:sz w:val="24"/>
          <w:szCs w:val="24"/>
          <w:u w:val="single"/>
          <w:rtl/>
        </w:rPr>
      </w:pPr>
    </w:p>
    <w:p w:rsidR="003D783A" w:rsidRDefault="003D783A" w:rsidP="003D783A">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81C18" w:rsidRDefault="00981C18" w:rsidP="00981C18">
      <w:pPr>
        <w:bidi w:val="0"/>
        <w:spacing w:after="120" w:line="240" w:lineRule="auto"/>
        <w:jc w:val="both"/>
        <w:rPr>
          <w:rFonts w:asciiTheme="majorHAnsi" w:eastAsia="Times New Roman" w:hAnsiTheme="majorHAnsi" w:cs="Times New Roman"/>
          <w:b/>
          <w:bCs/>
          <w:sz w:val="24"/>
          <w:szCs w:val="24"/>
          <w:u w:val="single"/>
        </w:rPr>
      </w:pPr>
    </w:p>
    <w:p w:rsidR="009317EE" w:rsidRPr="000C05B3" w:rsidRDefault="009317EE" w:rsidP="00981C18">
      <w:pPr>
        <w:bidi w:val="0"/>
        <w:spacing w:after="120" w:line="240" w:lineRule="auto"/>
        <w:jc w:val="both"/>
        <w:rPr>
          <w:rFonts w:asciiTheme="majorHAnsi" w:eastAsia="Times New Roman" w:hAnsiTheme="majorHAnsi" w:cs="Times New Roman"/>
          <w:b/>
          <w:bCs/>
          <w:sz w:val="24"/>
          <w:szCs w:val="24"/>
          <w:u w:val="single"/>
        </w:rPr>
      </w:pPr>
      <w:r w:rsidRPr="000C05B3">
        <w:rPr>
          <w:rFonts w:asciiTheme="majorHAnsi" w:eastAsia="Times New Roman" w:hAnsiTheme="majorHAnsi" w:cs="Times New Roman"/>
          <w:b/>
          <w:bCs/>
          <w:sz w:val="24"/>
          <w:szCs w:val="24"/>
          <w:u w:val="single"/>
        </w:rPr>
        <w:lastRenderedPageBreak/>
        <w:t xml:space="preserve">Fifth: Attack on Human Rights Defenders: </w:t>
      </w:r>
    </w:p>
    <w:p w:rsidR="009317EE" w:rsidRDefault="009317EE"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9317EE">
        <w:rPr>
          <w:rFonts w:asciiTheme="majorHAnsi" w:eastAsia="Times New Roman" w:hAnsiTheme="majorHAnsi" w:cs="Times New Roman"/>
          <w:sz w:val="24"/>
          <w:szCs w:val="24"/>
        </w:rPr>
        <w:t xml:space="preserve">On 6 April 2019, Cairo Criminal Court ordered the continuation of the precautionary measures for human rights lawyer </w:t>
      </w:r>
      <w:proofErr w:type="spellStart"/>
      <w:r w:rsidRPr="009317EE">
        <w:rPr>
          <w:rFonts w:asciiTheme="majorHAnsi" w:eastAsia="Times New Roman" w:hAnsiTheme="majorHAnsi" w:cs="Times New Roman"/>
          <w:sz w:val="24"/>
          <w:szCs w:val="24"/>
        </w:rPr>
        <w:t>Haytham</w:t>
      </w:r>
      <w:proofErr w:type="spellEnd"/>
      <w:r w:rsidRPr="009317EE">
        <w:rPr>
          <w:rFonts w:asciiTheme="majorHAnsi" w:eastAsia="Times New Roman" w:hAnsiTheme="majorHAnsi" w:cs="Times New Roman"/>
          <w:sz w:val="24"/>
          <w:szCs w:val="24"/>
        </w:rPr>
        <w:t xml:space="preserve"> </w:t>
      </w:r>
      <w:proofErr w:type="spellStart"/>
      <w:r w:rsidRPr="009317EE">
        <w:rPr>
          <w:rFonts w:asciiTheme="majorHAnsi" w:eastAsia="Times New Roman" w:hAnsiTheme="majorHAnsi" w:cs="Times New Roman"/>
          <w:sz w:val="24"/>
          <w:szCs w:val="24"/>
        </w:rPr>
        <w:t>Mohamdein</w:t>
      </w:r>
      <w:proofErr w:type="spellEnd"/>
      <w:r w:rsidRPr="009317EE">
        <w:rPr>
          <w:rFonts w:asciiTheme="majorHAnsi" w:eastAsia="Times New Roman" w:hAnsiTheme="majorHAnsi" w:cs="Times New Roman"/>
          <w:sz w:val="24"/>
          <w:szCs w:val="24"/>
        </w:rPr>
        <w:t xml:space="preserve"> for 45 days pending case No. 718 of 2018 State Security, in which he is accused of colluding with a terrorist group to achieve its goals and inciting to protest.</w:t>
      </w:r>
      <w:r>
        <w:rPr>
          <w:rFonts w:asciiTheme="majorHAnsi" w:eastAsia="Times New Roman" w:hAnsiTheme="majorHAnsi" w:cs="Times New Roman"/>
          <w:sz w:val="24"/>
          <w:szCs w:val="24"/>
        </w:rPr>
        <w:t xml:space="preserve"> </w:t>
      </w:r>
      <w:r w:rsidRPr="009317EE">
        <w:rPr>
          <w:rFonts w:asciiTheme="majorHAnsi" w:eastAsia="Times New Roman" w:hAnsiTheme="majorHAnsi" w:cs="Times New Roman"/>
          <w:sz w:val="24"/>
          <w:szCs w:val="24"/>
        </w:rPr>
        <w:t xml:space="preserve">On 16 May 2019, the Supreme State Security Prosecution decided to hold lawyer </w:t>
      </w:r>
      <w:proofErr w:type="spellStart"/>
      <w:r w:rsidRPr="009317EE">
        <w:rPr>
          <w:rFonts w:asciiTheme="majorHAnsi" w:eastAsia="Times New Roman" w:hAnsiTheme="majorHAnsi" w:cs="Times New Roman"/>
          <w:sz w:val="24"/>
          <w:szCs w:val="24"/>
        </w:rPr>
        <w:t>Haytham</w:t>
      </w:r>
      <w:proofErr w:type="spellEnd"/>
      <w:r w:rsidRPr="009317EE">
        <w:rPr>
          <w:rFonts w:asciiTheme="majorHAnsi" w:eastAsia="Times New Roman" w:hAnsiTheme="majorHAnsi" w:cs="Times New Roman"/>
          <w:sz w:val="24"/>
          <w:szCs w:val="24"/>
        </w:rPr>
        <w:t xml:space="preserve"> </w:t>
      </w:r>
      <w:proofErr w:type="spellStart"/>
      <w:r w:rsidRPr="009317EE">
        <w:rPr>
          <w:rFonts w:asciiTheme="majorHAnsi" w:eastAsia="Times New Roman" w:hAnsiTheme="majorHAnsi" w:cs="Times New Roman"/>
          <w:sz w:val="24"/>
          <w:szCs w:val="24"/>
        </w:rPr>
        <w:t>Mohamdein</w:t>
      </w:r>
      <w:proofErr w:type="spellEnd"/>
      <w:r w:rsidRPr="009317EE">
        <w:rPr>
          <w:rFonts w:asciiTheme="majorHAnsi" w:eastAsia="Times New Roman" w:hAnsiTheme="majorHAnsi" w:cs="Times New Roman"/>
          <w:sz w:val="24"/>
          <w:szCs w:val="24"/>
        </w:rPr>
        <w:t xml:space="preserve"> in detention for 15 days pending investigation into case</w:t>
      </w:r>
      <w:r w:rsidR="006D64D7">
        <w:rPr>
          <w:rFonts w:asciiTheme="majorHAnsi" w:eastAsia="Times New Roman" w:hAnsiTheme="majorHAnsi" w:cs="Times New Roman"/>
          <w:sz w:val="24"/>
          <w:szCs w:val="24"/>
        </w:rPr>
        <w:t xml:space="preserve"> No. 741 of 2019 State Security</w:t>
      </w:r>
      <w:r w:rsidRPr="009317EE">
        <w:rPr>
          <w:rFonts w:asciiTheme="majorHAnsi" w:eastAsia="Times New Roman" w:hAnsiTheme="majorHAnsi" w:cs="Times New Roman"/>
          <w:sz w:val="24"/>
          <w:szCs w:val="24"/>
        </w:rPr>
        <w:t xml:space="preserve"> on a charge of colluding with a terrorist group to achieve its goals</w:t>
      </w:r>
      <w:r w:rsidR="006D64D7">
        <w:rPr>
          <w:rFonts w:asciiTheme="majorHAnsi" w:eastAsia="Times New Roman" w:hAnsiTheme="majorHAnsi" w:cs="Times New Roman"/>
          <w:sz w:val="24"/>
          <w:szCs w:val="24"/>
        </w:rPr>
        <w:t>, and on the 28</w:t>
      </w:r>
      <w:r w:rsidR="006D64D7" w:rsidRPr="006D64D7">
        <w:rPr>
          <w:rFonts w:asciiTheme="majorHAnsi" w:eastAsia="Times New Roman" w:hAnsiTheme="majorHAnsi" w:cs="Times New Roman"/>
          <w:sz w:val="24"/>
          <w:szCs w:val="24"/>
          <w:vertAlign w:val="superscript"/>
        </w:rPr>
        <w:t>th</w:t>
      </w:r>
      <w:r w:rsidR="006D64D7">
        <w:rPr>
          <w:rFonts w:asciiTheme="majorHAnsi" w:eastAsia="Times New Roman" w:hAnsiTheme="majorHAnsi" w:cs="Times New Roman"/>
          <w:sz w:val="24"/>
          <w:szCs w:val="24"/>
        </w:rPr>
        <w:t xml:space="preserve"> of the same month, the</w:t>
      </w:r>
      <w:r w:rsidR="006D64D7" w:rsidRPr="006D64D7">
        <w:t xml:space="preserve"> </w:t>
      </w:r>
      <w:r w:rsidR="006D64D7" w:rsidRPr="006D64D7">
        <w:rPr>
          <w:rFonts w:asciiTheme="majorHAnsi" w:eastAsia="Times New Roman" w:hAnsiTheme="majorHAnsi" w:cs="Times New Roman"/>
          <w:sz w:val="24"/>
          <w:szCs w:val="24"/>
        </w:rPr>
        <w:t>State Security Prosecution</w:t>
      </w:r>
      <w:r w:rsidR="006D64D7">
        <w:rPr>
          <w:rFonts w:asciiTheme="majorHAnsi" w:eastAsia="Times New Roman" w:hAnsiTheme="majorHAnsi" w:cs="Times New Roman"/>
          <w:sz w:val="24"/>
          <w:szCs w:val="24"/>
        </w:rPr>
        <w:t xml:space="preserve"> renewed his detention for further 15 days pending the aforementioned case and accusation</w:t>
      </w:r>
      <w:r w:rsidRPr="009317EE">
        <w:rPr>
          <w:rFonts w:asciiTheme="majorHAnsi" w:eastAsia="Times New Roman" w:hAnsiTheme="majorHAnsi" w:cs="Times New Roman"/>
          <w:sz w:val="24"/>
          <w:szCs w:val="24"/>
        </w:rPr>
        <w:t>.</w:t>
      </w:r>
    </w:p>
    <w:p w:rsidR="006D64D7" w:rsidRDefault="006D64D7"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6D64D7">
        <w:rPr>
          <w:rFonts w:asciiTheme="majorHAnsi" w:eastAsia="Times New Roman" w:hAnsiTheme="majorHAnsi" w:cs="Times New Roman"/>
          <w:sz w:val="24"/>
          <w:szCs w:val="24"/>
        </w:rPr>
        <w:t>On 9 April 2019, Cairo Criminal Court decided to renew the detention of doctor Shady al-</w:t>
      </w:r>
      <w:proofErr w:type="spellStart"/>
      <w:r w:rsidRPr="006D64D7">
        <w:rPr>
          <w:rFonts w:asciiTheme="majorHAnsi" w:eastAsia="Times New Roman" w:hAnsiTheme="majorHAnsi" w:cs="Times New Roman"/>
          <w:sz w:val="24"/>
          <w:szCs w:val="24"/>
        </w:rPr>
        <w:t>Ghazali</w:t>
      </w:r>
      <w:proofErr w:type="spellEnd"/>
      <w:r w:rsidRPr="006D64D7">
        <w:rPr>
          <w:rFonts w:asciiTheme="majorHAnsi" w:eastAsia="Times New Roman" w:hAnsiTheme="majorHAnsi" w:cs="Times New Roman"/>
          <w:sz w:val="24"/>
          <w:szCs w:val="24"/>
        </w:rPr>
        <w:t xml:space="preserve"> </w:t>
      </w:r>
      <w:proofErr w:type="spellStart"/>
      <w:r w:rsidRPr="006D64D7">
        <w:rPr>
          <w:rFonts w:asciiTheme="majorHAnsi" w:eastAsia="Times New Roman" w:hAnsiTheme="majorHAnsi" w:cs="Times New Roman"/>
          <w:sz w:val="24"/>
          <w:szCs w:val="24"/>
        </w:rPr>
        <w:t>Harb</w:t>
      </w:r>
      <w:proofErr w:type="spellEnd"/>
      <w:r w:rsidRPr="006D64D7">
        <w:rPr>
          <w:rFonts w:asciiTheme="majorHAnsi" w:eastAsia="Times New Roman" w:hAnsiTheme="majorHAnsi" w:cs="Times New Roman"/>
          <w:sz w:val="24"/>
          <w:szCs w:val="24"/>
        </w:rPr>
        <w:t xml:space="preserve"> for 45 days pending case No. 621 of 2018 State Security, in which he faces charges of joining a terrorist group and spreading false news and statements.</w:t>
      </w:r>
    </w:p>
    <w:p w:rsidR="006D64D7" w:rsidRDefault="006D64D7"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6D64D7">
        <w:rPr>
          <w:rFonts w:asciiTheme="majorHAnsi" w:eastAsia="Times New Roman" w:hAnsiTheme="majorHAnsi" w:cs="Times New Roman"/>
          <w:sz w:val="24"/>
          <w:szCs w:val="24"/>
        </w:rPr>
        <w:t xml:space="preserve">On 10 April 2019, the Supreme State Security Prosecution decided to hold engineer </w:t>
      </w:r>
      <w:proofErr w:type="spellStart"/>
      <w:r w:rsidRPr="006D64D7">
        <w:rPr>
          <w:rFonts w:asciiTheme="majorHAnsi" w:eastAsia="Times New Roman" w:hAnsiTheme="majorHAnsi" w:cs="Times New Roman"/>
          <w:sz w:val="24"/>
          <w:szCs w:val="24"/>
        </w:rPr>
        <w:t>Yehia</w:t>
      </w:r>
      <w:proofErr w:type="spellEnd"/>
      <w:r w:rsidRPr="006D64D7">
        <w:rPr>
          <w:rFonts w:asciiTheme="majorHAnsi" w:eastAsia="Times New Roman" w:hAnsiTheme="majorHAnsi" w:cs="Times New Roman"/>
          <w:sz w:val="24"/>
          <w:szCs w:val="24"/>
        </w:rPr>
        <w:t xml:space="preserve"> Hussein Abdel </w:t>
      </w:r>
      <w:proofErr w:type="spellStart"/>
      <w:r w:rsidRPr="006D64D7">
        <w:rPr>
          <w:rFonts w:asciiTheme="majorHAnsi" w:eastAsia="Times New Roman" w:hAnsiTheme="majorHAnsi" w:cs="Times New Roman"/>
          <w:sz w:val="24"/>
          <w:szCs w:val="24"/>
        </w:rPr>
        <w:t>Hady</w:t>
      </w:r>
      <w:proofErr w:type="spellEnd"/>
      <w:r w:rsidRPr="006D64D7">
        <w:rPr>
          <w:rFonts w:asciiTheme="majorHAnsi" w:eastAsia="Times New Roman" w:hAnsiTheme="majorHAnsi" w:cs="Times New Roman"/>
          <w:sz w:val="24"/>
          <w:szCs w:val="24"/>
        </w:rPr>
        <w:t xml:space="preserve"> in detention for further 15 days pending investigations into case No. 277 of 2019 State Security, on charges of joining a terrorist group, misusing one of social media means and providing financial support to terrorist groups.</w:t>
      </w:r>
    </w:p>
    <w:p w:rsidR="006D64D7" w:rsidRDefault="006D64D7"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6D64D7">
        <w:rPr>
          <w:rFonts w:asciiTheme="majorHAnsi" w:eastAsia="Times New Roman" w:hAnsiTheme="majorHAnsi" w:cs="Times New Roman"/>
          <w:sz w:val="24"/>
          <w:szCs w:val="24"/>
        </w:rPr>
        <w:t xml:space="preserve">On 10 April 2019, the Supreme State Security Prosecution decided to renew the detention of human rights lawyer </w:t>
      </w:r>
      <w:proofErr w:type="spellStart"/>
      <w:r w:rsidRPr="006D64D7">
        <w:rPr>
          <w:rFonts w:asciiTheme="majorHAnsi" w:eastAsia="Times New Roman" w:hAnsiTheme="majorHAnsi" w:cs="Times New Roman"/>
          <w:sz w:val="24"/>
          <w:szCs w:val="24"/>
        </w:rPr>
        <w:t>Mohab</w:t>
      </w:r>
      <w:proofErr w:type="spellEnd"/>
      <w:r w:rsidRPr="006D64D7">
        <w:rPr>
          <w:rFonts w:asciiTheme="majorHAnsi" w:eastAsia="Times New Roman" w:hAnsiTheme="majorHAnsi" w:cs="Times New Roman"/>
          <w:sz w:val="24"/>
          <w:szCs w:val="24"/>
        </w:rPr>
        <w:t xml:space="preserve"> al-</w:t>
      </w:r>
      <w:proofErr w:type="spellStart"/>
      <w:r w:rsidRPr="006D64D7">
        <w:rPr>
          <w:rFonts w:asciiTheme="majorHAnsi" w:eastAsia="Times New Roman" w:hAnsiTheme="majorHAnsi" w:cs="Times New Roman"/>
          <w:sz w:val="24"/>
          <w:szCs w:val="24"/>
        </w:rPr>
        <w:t>Ebrashi</w:t>
      </w:r>
      <w:proofErr w:type="spellEnd"/>
      <w:r w:rsidRPr="006D64D7">
        <w:rPr>
          <w:rFonts w:asciiTheme="majorHAnsi" w:eastAsia="Times New Roman" w:hAnsiTheme="majorHAnsi" w:cs="Times New Roman"/>
          <w:sz w:val="24"/>
          <w:szCs w:val="24"/>
        </w:rPr>
        <w:t>, pharmacist Gamal Abdel-Fattah, and activists Khaled Abdel-</w:t>
      </w:r>
      <w:proofErr w:type="spellStart"/>
      <w:r w:rsidRPr="006D64D7">
        <w:rPr>
          <w:rFonts w:asciiTheme="majorHAnsi" w:eastAsia="Times New Roman" w:hAnsiTheme="majorHAnsi" w:cs="Times New Roman"/>
          <w:sz w:val="24"/>
          <w:szCs w:val="24"/>
        </w:rPr>
        <w:t>Galil</w:t>
      </w:r>
      <w:proofErr w:type="spellEnd"/>
      <w:r w:rsidRPr="006D64D7">
        <w:rPr>
          <w:rFonts w:asciiTheme="majorHAnsi" w:eastAsia="Times New Roman" w:hAnsiTheme="majorHAnsi" w:cs="Times New Roman"/>
          <w:sz w:val="24"/>
          <w:szCs w:val="24"/>
        </w:rPr>
        <w:t xml:space="preserve"> and Khaled </w:t>
      </w:r>
      <w:proofErr w:type="spellStart"/>
      <w:r w:rsidRPr="006D64D7">
        <w:rPr>
          <w:rFonts w:asciiTheme="majorHAnsi" w:eastAsia="Times New Roman" w:hAnsiTheme="majorHAnsi" w:cs="Times New Roman"/>
          <w:sz w:val="24"/>
          <w:szCs w:val="24"/>
        </w:rPr>
        <w:t>Bassioun</w:t>
      </w:r>
      <w:proofErr w:type="spellEnd"/>
      <w:r w:rsidRPr="006D64D7">
        <w:rPr>
          <w:rFonts w:asciiTheme="majorHAnsi" w:eastAsia="Times New Roman" w:hAnsiTheme="majorHAnsi" w:cs="Times New Roman"/>
          <w:sz w:val="24"/>
          <w:szCs w:val="24"/>
        </w:rPr>
        <w:t xml:space="preserve"> for 15 days pending case No. 1739 of 2018 State Security, </w:t>
      </w:r>
      <w:r>
        <w:rPr>
          <w:rFonts w:asciiTheme="majorHAnsi" w:eastAsia="Times New Roman" w:hAnsiTheme="majorHAnsi" w:cs="Times New Roman"/>
          <w:sz w:val="24"/>
          <w:szCs w:val="24"/>
        </w:rPr>
        <w:t>on charges of</w:t>
      </w:r>
      <w:r w:rsidRPr="006D64D7">
        <w:rPr>
          <w:rFonts w:asciiTheme="majorHAnsi" w:eastAsia="Times New Roman" w:hAnsiTheme="majorHAnsi" w:cs="Times New Roman"/>
          <w:sz w:val="24"/>
          <w:szCs w:val="24"/>
        </w:rPr>
        <w:t>; joining a terrorist group, broadcasting false news and statements, and using Internet personal accounts with the aim of committing a crime that is punishable by law and disturbing public order.</w:t>
      </w:r>
    </w:p>
    <w:p w:rsidR="00E61C7A" w:rsidRDefault="006D64D7"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w:t>
      </w:r>
      <w:r w:rsidRPr="006D64D7">
        <w:t xml:space="preserve"> </w:t>
      </w:r>
      <w:r w:rsidRPr="006D64D7">
        <w:rPr>
          <w:rFonts w:asciiTheme="majorHAnsi" w:eastAsia="Times New Roman" w:hAnsiTheme="majorHAnsi" w:cs="Times New Roman"/>
          <w:sz w:val="24"/>
          <w:szCs w:val="24"/>
        </w:rPr>
        <w:t xml:space="preserve">On 13 April 2019, Cairo Criminal Court ordered the continuation of precautionary measures issued against blogger </w:t>
      </w:r>
      <w:proofErr w:type="spellStart"/>
      <w:r w:rsidRPr="006D64D7">
        <w:rPr>
          <w:rFonts w:asciiTheme="majorHAnsi" w:eastAsia="Times New Roman" w:hAnsiTheme="majorHAnsi" w:cs="Times New Roman"/>
          <w:sz w:val="24"/>
          <w:szCs w:val="24"/>
        </w:rPr>
        <w:t>Wael</w:t>
      </w:r>
      <w:proofErr w:type="spellEnd"/>
      <w:r w:rsidRPr="006D64D7">
        <w:rPr>
          <w:rFonts w:asciiTheme="majorHAnsi" w:eastAsia="Times New Roman" w:hAnsiTheme="majorHAnsi" w:cs="Times New Roman"/>
          <w:sz w:val="24"/>
          <w:szCs w:val="24"/>
        </w:rPr>
        <w:t xml:space="preserve"> Abbas for 45 days pending case No. 441 of 2018 State Security, in which he faces charges of participating with a terrorist group and publishing false news and statements. </w:t>
      </w:r>
    </w:p>
    <w:p w:rsidR="006D64D7" w:rsidRDefault="00E61C7A"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E61C7A">
        <w:rPr>
          <w:rFonts w:asciiTheme="majorHAnsi" w:eastAsia="Times New Roman" w:hAnsiTheme="majorHAnsi" w:cs="Times New Roman"/>
          <w:sz w:val="24"/>
          <w:szCs w:val="24"/>
        </w:rPr>
        <w:t xml:space="preserve">On 13 April 2019, Cairo Criminal Court ordered the release of journalist </w:t>
      </w:r>
      <w:proofErr w:type="spellStart"/>
      <w:r w:rsidRPr="00E61C7A">
        <w:rPr>
          <w:rFonts w:asciiTheme="majorHAnsi" w:eastAsia="Times New Roman" w:hAnsiTheme="majorHAnsi" w:cs="Times New Roman"/>
          <w:sz w:val="24"/>
          <w:szCs w:val="24"/>
        </w:rPr>
        <w:t>Hossam</w:t>
      </w:r>
      <w:proofErr w:type="spellEnd"/>
      <w:r w:rsidRPr="00E61C7A">
        <w:rPr>
          <w:rFonts w:asciiTheme="majorHAnsi" w:eastAsia="Times New Roman" w:hAnsiTheme="majorHAnsi" w:cs="Times New Roman"/>
          <w:sz w:val="24"/>
          <w:szCs w:val="24"/>
        </w:rPr>
        <w:t xml:space="preserve"> Al-</w:t>
      </w:r>
      <w:proofErr w:type="spellStart"/>
      <w:r w:rsidRPr="00E61C7A">
        <w:rPr>
          <w:rFonts w:asciiTheme="majorHAnsi" w:eastAsia="Times New Roman" w:hAnsiTheme="majorHAnsi" w:cs="Times New Roman"/>
          <w:sz w:val="24"/>
          <w:szCs w:val="24"/>
        </w:rPr>
        <w:t>Sweifi</w:t>
      </w:r>
      <w:proofErr w:type="spellEnd"/>
      <w:r w:rsidRPr="00E61C7A">
        <w:rPr>
          <w:rFonts w:asciiTheme="majorHAnsi" w:eastAsia="Times New Roman" w:hAnsiTheme="majorHAnsi" w:cs="Times New Roman"/>
          <w:sz w:val="24"/>
          <w:szCs w:val="24"/>
        </w:rPr>
        <w:t xml:space="preserve"> with precautionary measures (appearing before the police station twice a week) pending case No. 977 of 2017 State Security, on charges of joining a terrorist group and publishing false news and </w:t>
      </w:r>
      <w:r>
        <w:rPr>
          <w:rFonts w:asciiTheme="majorHAnsi" w:eastAsia="Times New Roman" w:hAnsiTheme="majorHAnsi" w:cs="Times New Roman"/>
          <w:sz w:val="24"/>
          <w:szCs w:val="24"/>
        </w:rPr>
        <w:t xml:space="preserve">statements. On 16 April 2019 and </w:t>
      </w:r>
      <w:r w:rsidRPr="00E61C7A">
        <w:rPr>
          <w:rFonts w:asciiTheme="majorHAnsi" w:eastAsia="Times New Roman" w:hAnsiTheme="majorHAnsi" w:cs="Times New Roman"/>
          <w:sz w:val="24"/>
          <w:szCs w:val="24"/>
        </w:rPr>
        <w:t xml:space="preserve">in implementation of the court's decision, </w:t>
      </w:r>
      <w:r>
        <w:rPr>
          <w:rFonts w:asciiTheme="majorHAnsi" w:eastAsia="Times New Roman" w:hAnsiTheme="majorHAnsi" w:cs="Times New Roman"/>
          <w:sz w:val="24"/>
          <w:szCs w:val="24"/>
        </w:rPr>
        <w:t xml:space="preserve">the </w:t>
      </w:r>
      <w:r w:rsidRPr="00E61C7A">
        <w:rPr>
          <w:rFonts w:asciiTheme="majorHAnsi" w:eastAsia="Times New Roman" w:hAnsiTheme="majorHAnsi" w:cs="Times New Roman"/>
          <w:sz w:val="24"/>
          <w:szCs w:val="24"/>
        </w:rPr>
        <w:t xml:space="preserve">security forces at </w:t>
      </w:r>
      <w:proofErr w:type="spellStart"/>
      <w:r w:rsidRPr="00E61C7A">
        <w:rPr>
          <w:rFonts w:asciiTheme="majorHAnsi" w:eastAsia="Times New Roman" w:hAnsiTheme="majorHAnsi" w:cs="Times New Roman"/>
          <w:sz w:val="24"/>
          <w:szCs w:val="24"/>
        </w:rPr>
        <w:t>Hadayek</w:t>
      </w:r>
      <w:proofErr w:type="spellEnd"/>
      <w:r w:rsidRPr="00E61C7A">
        <w:rPr>
          <w:rFonts w:asciiTheme="majorHAnsi" w:eastAsia="Times New Roman" w:hAnsiTheme="majorHAnsi" w:cs="Times New Roman"/>
          <w:sz w:val="24"/>
          <w:szCs w:val="24"/>
        </w:rPr>
        <w:t xml:space="preserve"> al-</w:t>
      </w:r>
      <w:proofErr w:type="spellStart"/>
      <w:r w:rsidRPr="00E61C7A">
        <w:rPr>
          <w:rFonts w:asciiTheme="majorHAnsi" w:eastAsia="Times New Roman" w:hAnsiTheme="majorHAnsi" w:cs="Times New Roman"/>
          <w:sz w:val="24"/>
          <w:szCs w:val="24"/>
        </w:rPr>
        <w:t>Qoba</w:t>
      </w:r>
      <w:proofErr w:type="spellEnd"/>
      <w:r w:rsidRPr="00E61C7A">
        <w:rPr>
          <w:rFonts w:asciiTheme="majorHAnsi" w:eastAsia="Times New Roman" w:hAnsiTheme="majorHAnsi" w:cs="Times New Roman"/>
          <w:sz w:val="24"/>
          <w:szCs w:val="24"/>
        </w:rPr>
        <w:t xml:space="preserve"> Police Station set </w:t>
      </w:r>
      <w:r>
        <w:rPr>
          <w:rFonts w:asciiTheme="majorHAnsi" w:eastAsia="Times New Roman" w:hAnsiTheme="majorHAnsi" w:cs="Times New Roman"/>
          <w:sz w:val="24"/>
          <w:szCs w:val="24"/>
        </w:rPr>
        <w:t>the journalist</w:t>
      </w:r>
      <w:r w:rsidRPr="00E61C7A">
        <w:rPr>
          <w:rFonts w:asciiTheme="majorHAnsi" w:eastAsia="Times New Roman" w:hAnsiTheme="majorHAnsi" w:cs="Times New Roman"/>
          <w:sz w:val="24"/>
          <w:szCs w:val="24"/>
        </w:rPr>
        <w:t xml:space="preserve"> free.</w:t>
      </w:r>
      <w:r w:rsidR="006D64D7" w:rsidRPr="006D64D7">
        <w:rPr>
          <w:rFonts w:asciiTheme="majorHAnsi" w:eastAsia="Times New Roman" w:hAnsiTheme="majorHAnsi" w:cs="Times New Roman"/>
          <w:sz w:val="24"/>
          <w:szCs w:val="24"/>
        </w:rPr>
        <w:t xml:space="preserve"> </w:t>
      </w:r>
    </w:p>
    <w:p w:rsidR="00E61C7A" w:rsidRDefault="00E61C7A"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E61C7A">
        <w:rPr>
          <w:rFonts w:asciiTheme="majorHAnsi" w:eastAsia="Times New Roman" w:hAnsiTheme="majorHAnsi" w:cs="Times New Roman"/>
          <w:sz w:val="24"/>
          <w:szCs w:val="24"/>
        </w:rPr>
        <w:t xml:space="preserve">On 13 April 2019, Cairo Criminal Court decided to renew the detention of ambassador </w:t>
      </w:r>
      <w:proofErr w:type="spellStart"/>
      <w:r w:rsidRPr="00E61C7A">
        <w:rPr>
          <w:rFonts w:asciiTheme="majorHAnsi" w:eastAsia="Times New Roman" w:hAnsiTheme="majorHAnsi" w:cs="Times New Roman"/>
          <w:sz w:val="24"/>
          <w:szCs w:val="24"/>
        </w:rPr>
        <w:t>Masoum</w:t>
      </w:r>
      <w:proofErr w:type="spellEnd"/>
      <w:r w:rsidRPr="00E61C7A">
        <w:rPr>
          <w:rFonts w:asciiTheme="majorHAnsi" w:eastAsia="Times New Roman" w:hAnsiTheme="majorHAnsi" w:cs="Times New Roman"/>
          <w:sz w:val="24"/>
          <w:szCs w:val="24"/>
        </w:rPr>
        <w:t xml:space="preserve"> </w:t>
      </w:r>
      <w:proofErr w:type="spellStart"/>
      <w:r w:rsidRPr="00E61C7A">
        <w:rPr>
          <w:rFonts w:asciiTheme="majorHAnsi" w:eastAsia="Times New Roman" w:hAnsiTheme="majorHAnsi" w:cs="Times New Roman"/>
          <w:sz w:val="24"/>
          <w:szCs w:val="24"/>
        </w:rPr>
        <w:t>Marzouk</w:t>
      </w:r>
      <w:proofErr w:type="spellEnd"/>
      <w:r w:rsidRPr="00E61C7A">
        <w:rPr>
          <w:rFonts w:asciiTheme="majorHAnsi" w:eastAsia="Times New Roman" w:hAnsiTheme="majorHAnsi" w:cs="Times New Roman"/>
          <w:sz w:val="24"/>
          <w:szCs w:val="24"/>
        </w:rPr>
        <w:t xml:space="preserve">, economist </w:t>
      </w:r>
      <w:proofErr w:type="spellStart"/>
      <w:r w:rsidRPr="00E61C7A">
        <w:rPr>
          <w:rFonts w:asciiTheme="majorHAnsi" w:eastAsia="Times New Roman" w:hAnsiTheme="majorHAnsi" w:cs="Times New Roman"/>
          <w:sz w:val="24"/>
          <w:szCs w:val="24"/>
        </w:rPr>
        <w:t>Raed</w:t>
      </w:r>
      <w:proofErr w:type="spellEnd"/>
      <w:r w:rsidRPr="00E61C7A">
        <w:rPr>
          <w:rFonts w:asciiTheme="majorHAnsi" w:eastAsia="Times New Roman" w:hAnsiTheme="majorHAnsi" w:cs="Times New Roman"/>
          <w:sz w:val="24"/>
          <w:szCs w:val="24"/>
        </w:rPr>
        <w:t xml:space="preserve"> </w:t>
      </w:r>
      <w:proofErr w:type="spellStart"/>
      <w:r w:rsidRPr="00E61C7A">
        <w:rPr>
          <w:rFonts w:asciiTheme="majorHAnsi" w:eastAsia="Times New Roman" w:hAnsiTheme="majorHAnsi" w:cs="Times New Roman"/>
          <w:sz w:val="24"/>
          <w:szCs w:val="24"/>
        </w:rPr>
        <w:t>Salama</w:t>
      </w:r>
      <w:proofErr w:type="spellEnd"/>
      <w:r w:rsidRPr="00E61C7A">
        <w:rPr>
          <w:rFonts w:asciiTheme="majorHAnsi" w:eastAsia="Times New Roman" w:hAnsiTheme="majorHAnsi" w:cs="Times New Roman"/>
          <w:sz w:val="24"/>
          <w:szCs w:val="24"/>
        </w:rPr>
        <w:t xml:space="preserve">, university professor </w:t>
      </w:r>
      <w:proofErr w:type="spellStart"/>
      <w:r w:rsidRPr="00E61C7A">
        <w:rPr>
          <w:rFonts w:asciiTheme="majorHAnsi" w:eastAsia="Times New Roman" w:hAnsiTheme="majorHAnsi" w:cs="Times New Roman"/>
          <w:sz w:val="24"/>
          <w:szCs w:val="24"/>
        </w:rPr>
        <w:t>Yehia</w:t>
      </w:r>
      <w:proofErr w:type="spellEnd"/>
      <w:r w:rsidRPr="00E61C7A">
        <w:rPr>
          <w:rFonts w:asciiTheme="majorHAnsi" w:eastAsia="Times New Roman" w:hAnsiTheme="majorHAnsi" w:cs="Times New Roman"/>
          <w:sz w:val="24"/>
          <w:szCs w:val="24"/>
        </w:rPr>
        <w:t xml:space="preserve"> al-</w:t>
      </w:r>
      <w:proofErr w:type="spellStart"/>
      <w:r w:rsidRPr="00E61C7A">
        <w:rPr>
          <w:rFonts w:asciiTheme="majorHAnsi" w:eastAsia="Times New Roman" w:hAnsiTheme="majorHAnsi" w:cs="Times New Roman"/>
          <w:sz w:val="24"/>
          <w:szCs w:val="24"/>
        </w:rPr>
        <w:t>Qazzaz</w:t>
      </w:r>
      <w:proofErr w:type="spellEnd"/>
      <w:r w:rsidRPr="00E61C7A">
        <w:rPr>
          <w:rFonts w:asciiTheme="majorHAnsi" w:eastAsia="Times New Roman" w:hAnsiTheme="majorHAnsi" w:cs="Times New Roman"/>
          <w:sz w:val="24"/>
          <w:szCs w:val="24"/>
        </w:rPr>
        <w:t xml:space="preserve"> and activists </w:t>
      </w:r>
      <w:proofErr w:type="spellStart"/>
      <w:r w:rsidRPr="00E61C7A">
        <w:rPr>
          <w:rFonts w:asciiTheme="majorHAnsi" w:eastAsia="Times New Roman" w:hAnsiTheme="majorHAnsi" w:cs="Times New Roman"/>
          <w:sz w:val="24"/>
          <w:szCs w:val="24"/>
        </w:rPr>
        <w:t>Sameh</w:t>
      </w:r>
      <w:proofErr w:type="spellEnd"/>
      <w:r w:rsidRPr="00E61C7A">
        <w:rPr>
          <w:rFonts w:asciiTheme="majorHAnsi" w:eastAsia="Times New Roman" w:hAnsiTheme="majorHAnsi" w:cs="Times New Roman"/>
          <w:sz w:val="24"/>
          <w:szCs w:val="24"/>
        </w:rPr>
        <w:t xml:space="preserve"> </w:t>
      </w:r>
      <w:proofErr w:type="spellStart"/>
      <w:r w:rsidRPr="00E61C7A">
        <w:rPr>
          <w:rFonts w:asciiTheme="majorHAnsi" w:eastAsia="Times New Roman" w:hAnsiTheme="majorHAnsi" w:cs="Times New Roman"/>
          <w:sz w:val="24"/>
          <w:szCs w:val="24"/>
        </w:rPr>
        <w:t>Seoudi</w:t>
      </w:r>
      <w:proofErr w:type="spellEnd"/>
      <w:r w:rsidRPr="00E61C7A">
        <w:rPr>
          <w:rFonts w:asciiTheme="majorHAnsi" w:eastAsia="Times New Roman" w:hAnsiTheme="majorHAnsi" w:cs="Times New Roman"/>
          <w:sz w:val="24"/>
          <w:szCs w:val="24"/>
        </w:rPr>
        <w:t>, Amr Mohamed, Abdel Fattah al-</w:t>
      </w:r>
      <w:proofErr w:type="spellStart"/>
      <w:r w:rsidRPr="00E61C7A">
        <w:rPr>
          <w:rFonts w:asciiTheme="majorHAnsi" w:eastAsia="Times New Roman" w:hAnsiTheme="majorHAnsi" w:cs="Times New Roman"/>
          <w:sz w:val="24"/>
          <w:szCs w:val="24"/>
        </w:rPr>
        <w:t>Banna</w:t>
      </w:r>
      <w:proofErr w:type="spellEnd"/>
      <w:r w:rsidRPr="00E61C7A">
        <w:rPr>
          <w:rFonts w:asciiTheme="majorHAnsi" w:eastAsia="Times New Roman" w:hAnsiTheme="majorHAnsi" w:cs="Times New Roman"/>
          <w:sz w:val="24"/>
          <w:szCs w:val="24"/>
        </w:rPr>
        <w:t xml:space="preserve">, and </w:t>
      </w:r>
      <w:proofErr w:type="spellStart"/>
      <w:r w:rsidRPr="00E61C7A">
        <w:rPr>
          <w:rFonts w:asciiTheme="majorHAnsi" w:eastAsia="Times New Roman" w:hAnsiTheme="majorHAnsi" w:cs="Times New Roman"/>
          <w:sz w:val="24"/>
          <w:szCs w:val="24"/>
        </w:rPr>
        <w:t>Nermin</w:t>
      </w:r>
      <w:proofErr w:type="spellEnd"/>
      <w:r w:rsidRPr="00E61C7A">
        <w:rPr>
          <w:rFonts w:asciiTheme="majorHAnsi" w:eastAsia="Times New Roman" w:hAnsiTheme="majorHAnsi" w:cs="Times New Roman"/>
          <w:sz w:val="24"/>
          <w:szCs w:val="24"/>
        </w:rPr>
        <w:t xml:space="preserve"> Hussein for 45 days pending investigations conducted with them into case No. 1305 of 2018 State Security, in which they face charges of joining a terrorist group, supporting it financially, and spreading false news and statements.</w:t>
      </w:r>
      <w:r>
        <w:rPr>
          <w:rFonts w:asciiTheme="majorHAnsi" w:eastAsia="Times New Roman" w:hAnsiTheme="majorHAnsi" w:cs="Times New Roman"/>
          <w:sz w:val="24"/>
          <w:szCs w:val="24"/>
        </w:rPr>
        <w:t xml:space="preserve"> On 20 May 2019, the Public Prosecutor ordered the release of the defendants </w:t>
      </w:r>
      <w:r w:rsidRPr="00E61C7A">
        <w:rPr>
          <w:rFonts w:asciiTheme="majorHAnsi" w:eastAsia="Times New Roman" w:hAnsiTheme="majorHAnsi" w:cs="Times New Roman"/>
          <w:sz w:val="24"/>
          <w:szCs w:val="24"/>
        </w:rPr>
        <w:t>under the</w:t>
      </w:r>
      <w:r>
        <w:rPr>
          <w:rFonts w:asciiTheme="majorHAnsi" w:eastAsia="Times New Roman" w:hAnsiTheme="majorHAnsi" w:cs="Times New Roman"/>
          <w:sz w:val="24"/>
          <w:szCs w:val="24"/>
        </w:rPr>
        <w:t xml:space="preserve"> </w:t>
      </w:r>
      <w:r w:rsidRPr="00E61C7A">
        <w:rPr>
          <w:rFonts w:asciiTheme="majorHAnsi" w:eastAsia="Times New Roman" w:hAnsiTheme="majorHAnsi" w:cs="Times New Roman"/>
          <w:sz w:val="24"/>
          <w:szCs w:val="24"/>
        </w:rPr>
        <w:t>guarantee of their place of residence</w:t>
      </w:r>
      <w:r>
        <w:rPr>
          <w:rFonts w:asciiTheme="majorHAnsi" w:eastAsia="Times New Roman" w:hAnsiTheme="majorHAnsi" w:cs="Times New Roman"/>
          <w:sz w:val="24"/>
          <w:szCs w:val="24"/>
        </w:rPr>
        <w:t xml:space="preserve">. </w:t>
      </w:r>
    </w:p>
    <w:p w:rsidR="00E61C7A" w:rsidRDefault="00E61C7A"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lastRenderedPageBreak/>
        <w:t xml:space="preserve">- </w:t>
      </w:r>
      <w:r w:rsidRPr="00E61C7A">
        <w:rPr>
          <w:rFonts w:asciiTheme="majorHAnsi" w:eastAsia="Times New Roman" w:hAnsiTheme="majorHAnsi" w:cs="Times New Roman"/>
          <w:sz w:val="24"/>
          <w:szCs w:val="24"/>
        </w:rPr>
        <w:t>On 15 April 2019, Cairo Criminal Court decided to renew the detention of lawyers Sayed al-</w:t>
      </w:r>
      <w:proofErr w:type="spellStart"/>
      <w:r w:rsidRPr="00E61C7A">
        <w:rPr>
          <w:rFonts w:asciiTheme="majorHAnsi" w:eastAsia="Times New Roman" w:hAnsiTheme="majorHAnsi" w:cs="Times New Roman"/>
          <w:sz w:val="24"/>
          <w:szCs w:val="24"/>
        </w:rPr>
        <w:t>Banna</w:t>
      </w:r>
      <w:proofErr w:type="spellEnd"/>
      <w:r w:rsidRPr="00E61C7A">
        <w:rPr>
          <w:rFonts w:asciiTheme="majorHAnsi" w:eastAsia="Times New Roman" w:hAnsiTheme="majorHAnsi" w:cs="Times New Roman"/>
          <w:sz w:val="24"/>
          <w:szCs w:val="24"/>
        </w:rPr>
        <w:t xml:space="preserve"> and Ahmed </w:t>
      </w:r>
      <w:proofErr w:type="spellStart"/>
      <w:r w:rsidRPr="00E61C7A">
        <w:rPr>
          <w:rFonts w:asciiTheme="majorHAnsi" w:eastAsia="Times New Roman" w:hAnsiTheme="majorHAnsi" w:cs="Times New Roman"/>
          <w:sz w:val="24"/>
          <w:szCs w:val="24"/>
        </w:rPr>
        <w:t>Sabry</w:t>
      </w:r>
      <w:proofErr w:type="spellEnd"/>
      <w:r w:rsidRPr="00E61C7A">
        <w:rPr>
          <w:rFonts w:asciiTheme="majorHAnsi" w:eastAsia="Times New Roman" w:hAnsiTheme="majorHAnsi" w:cs="Times New Roman"/>
          <w:sz w:val="24"/>
          <w:szCs w:val="24"/>
        </w:rPr>
        <w:t xml:space="preserve"> Abo </w:t>
      </w:r>
      <w:proofErr w:type="spellStart"/>
      <w:r w:rsidRPr="00E61C7A">
        <w:rPr>
          <w:rFonts w:asciiTheme="majorHAnsi" w:eastAsia="Times New Roman" w:hAnsiTheme="majorHAnsi" w:cs="Times New Roman"/>
          <w:sz w:val="24"/>
          <w:szCs w:val="24"/>
        </w:rPr>
        <w:t>Alam</w:t>
      </w:r>
      <w:proofErr w:type="spellEnd"/>
      <w:r w:rsidRPr="00E61C7A">
        <w:rPr>
          <w:rFonts w:asciiTheme="majorHAnsi" w:eastAsia="Times New Roman" w:hAnsiTheme="majorHAnsi" w:cs="Times New Roman"/>
          <w:sz w:val="24"/>
          <w:szCs w:val="24"/>
        </w:rPr>
        <w:t>, along with activists Ayman Abdel-</w:t>
      </w:r>
      <w:proofErr w:type="spellStart"/>
      <w:r w:rsidRPr="00E61C7A">
        <w:rPr>
          <w:rFonts w:asciiTheme="majorHAnsi" w:eastAsia="Times New Roman" w:hAnsiTheme="majorHAnsi" w:cs="Times New Roman"/>
          <w:sz w:val="24"/>
          <w:szCs w:val="24"/>
        </w:rPr>
        <w:t>Moati</w:t>
      </w:r>
      <w:proofErr w:type="spellEnd"/>
      <w:r w:rsidRPr="00E61C7A">
        <w:rPr>
          <w:rFonts w:asciiTheme="majorHAnsi" w:eastAsia="Times New Roman" w:hAnsiTheme="majorHAnsi" w:cs="Times New Roman"/>
          <w:sz w:val="24"/>
          <w:szCs w:val="24"/>
        </w:rPr>
        <w:t xml:space="preserve"> and </w:t>
      </w:r>
      <w:proofErr w:type="spellStart"/>
      <w:r w:rsidRPr="00E61C7A">
        <w:rPr>
          <w:rFonts w:asciiTheme="majorHAnsi" w:eastAsia="Times New Roman" w:hAnsiTheme="majorHAnsi" w:cs="Times New Roman"/>
          <w:sz w:val="24"/>
          <w:szCs w:val="24"/>
        </w:rPr>
        <w:t>Walid</w:t>
      </w:r>
      <w:proofErr w:type="spellEnd"/>
      <w:r w:rsidRPr="00E61C7A">
        <w:rPr>
          <w:rFonts w:asciiTheme="majorHAnsi" w:eastAsia="Times New Roman" w:hAnsiTheme="majorHAnsi" w:cs="Times New Roman"/>
          <w:sz w:val="24"/>
          <w:szCs w:val="24"/>
        </w:rPr>
        <w:t xml:space="preserve"> </w:t>
      </w:r>
      <w:proofErr w:type="spellStart"/>
      <w:r w:rsidRPr="00E61C7A">
        <w:rPr>
          <w:rFonts w:asciiTheme="majorHAnsi" w:eastAsia="Times New Roman" w:hAnsiTheme="majorHAnsi" w:cs="Times New Roman"/>
          <w:sz w:val="24"/>
          <w:szCs w:val="24"/>
        </w:rPr>
        <w:t>Shawky</w:t>
      </w:r>
      <w:proofErr w:type="spellEnd"/>
      <w:r w:rsidRPr="00E61C7A">
        <w:rPr>
          <w:rFonts w:asciiTheme="majorHAnsi" w:eastAsia="Times New Roman" w:hAnsiTheme="majorHAnsi" w:cs="Times New Roman"/>
          <w:sz w:val="24"/>
          <w:szCs w:val="24"/>
        </w:rPr>
        <w:t>, for 45 days in case No. 621 of 2018 State Security, in which they face charges of joining a terrorist group and publishing false news and statements.</w:t>
      </w:r>
    </w:p>
    <w:p w:rsidR="00E61C7A" w:rsidRDefault="00E61C7A"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E61C7A">
        <w:rPr>
          <w:rFonts w:asciiTheme="majorHAnsi" w:eastAsia="Times New Roman" w:hAnsiTheme="majorHAnsi" w:cs="Times New Roman"/>
          <w:sz w:val="24"/>
          <w:szCs w:val="24"/>
        </w:rPr>
        <w:t xml:space="preserve">On 16 April 2019, </w:t>
      </w:r>
      <w:proofErr w:type="spellStart"/>
      <w:r w:rsidRPr="00E61C7A">
        <w:rPr>
          <w:rFonts w:asciiTheme="majorHAnsi" w:eastAsia="Times New Roman" w:hAnsiTheme="majorHAnsi" w:cs="Times New Roman"/>
          <w:sz w:val="24"/>
          <w:szCs w:val="24"/>
        </w:rPr>
        <w:t>Montazah</w:t>
      </w:r>
      <w:proofErr w:type="spellEnd"/>
      <w:r w:rsidRPr="00E61C7A">
        <w:rPr>
          <w:rFonts w:asciiTheme="majorHAnsi" w:eastAsia="Times New Roman" w:hAnsiTheme="majorHAnsi" w:cs="Times New Roman"/>
          <w:sz w:val="24"/>
          <w:szCs w:val="24"/>
        </w:rPr>
        <w:t xml:space="preserve"> Prosecution renewed the detention of human rights lawyer Mohamed Ramadan for 15 days pending case No. 16576 of 2018 </w:t>
      </w:r>
      <w:proofErr w:type="spellStart"/>
      <w:r w:rsidRPr="00E61C7A">
        <w:rPr>
          <w:rFonts w:asciiTheme="majorHAnsi" w:eastAsia="Times New Roman" w:hAnsiTheme="majorHAnsi" w:cs="Times New Roman"/>
          <w:sz w:val="24"/>
          <w:szCs w:val="24"/>
        </w:rPr>
        <w:t>Montazah</w:t>
      </w:r>
      <w:proofErr w:type="spellEnd"/>
      <w:r w:rsidRPr="00E61C7A">
        <w:rPr>
          <w:rFonts w:asciiTheme="majorHAnsi" w:eastAsia="Times New Roman" w:hAnsiTheme="majorHAnsi" w:cs="Times New Roman"/>
          <w:sz w:val="24"/>
          <w:szCs w:val="24"/>
        </w:rPr>
        <w:t>, aka "yellow vests" case, on charges of joining a terrorist group, spre</w:t>
      </w:r>
      <w:r>
        <w:rPr>
          <w:rFonts w:asciiTheme="majorHAnsi" w:eastAsia="Times New Roman" w:hAnsiTheme="majorHAnsi" w:cs="Times New Roman"/>
          <w:sz w:val="24"/>
          <w:szCs w:val="24"/>
        </w:rPr>
        <w:t>ading false news and statements</w:t>
      </w:r>
      <w:r w:rsidRPr="00E61C7A">
        <w:rPr>
          <w:rFonts w:asciiTheme="majorHAnsi" w:eastAsia="Times New Roman" w:hAnsiTheme="majorHAnsi" w:cs="Times New Roman"/>
          <w:sz w:val="24"/>
          <w:szCs w:val="24"/>
        </w:rPr>
        <w:t xml:space="preserve"> and inciting to protest.</w:t>
      </w:r>
    </w:p>
    <w:p w:rsidR="00E61C7A" w:rsidRDefault="00E61C7A"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E61C7A">
        <w:rPr>
          <w:rFonts w:asciiTheme="majorHAnsi" w:eastAsia="Times New Roman" w:hAnsiTheme="majorHAnsi" w:cs="Times New Roman"/>
          <w:sz w:val="24"/>
          <w:szCs w:val="24"/>
        </w:rPr>
        <w:t xml:space="preserve">On 16 April 2019, </w:t>
      </w:r>
      <w:proofErr w:type="spellStart"/>
      <w:r w:rsidRPr="00E61C7A">
        <w:rPr>
          <w:rFonts w:asciiTheme="majorHAnsi" w:eastAsia="Times New Roman" w:hAnsiTheme="majorHAnsi" w:cs="Times New Roman"/>
          <w:sz w:val="24"/>
          <w:szCs w:val="24"/>
        </w:rPr>
        <w:t>Zagazig</w:t>
      </w:r>
      <w:proofErr w:type="spellEnd"/>
      <w:r w:rsidRPr="00E61C7A">
        <w:rPr>
          <w:rFonts w:asciiTheme="majorHAnsi" w:eastAsia="Times New Roman" w:hAnsiTheme="majorHAnsi" w:cs="Times New Roman"/>
          <w:sz w:val="24"/>
          <w:szCs w:val="24"/>
        </w:rPr>
        <w:t xml:space="preserve"> Prosecution decided to hold lawyer Ahmed </w:t>
      </w:r>
      <w:proofErr w:type="spellStart"/>
      <w:r w:rsidRPr="00E61C7A">
        <w:rPr>
          <w:rFonts w:asciiTheme="majorHAnsi" w:eastAsia="Times New Roman" w:hAnsiTheme="majorHAnsi" w:cs="Times New Roman"/>
          <w:sz w:val="24"/>
          <w:szCs w:val="24"/>
        </w:rPr>
        <w:t>Mouad</w:t>
      </w:r>
      <w:proofErr w:type="spellEnd"/>
      <w:r w:rsidRPr="00E61C7A">
        <w:rPr>
          <w:rFonts w:asciiTheme="majorHAnsi" w:eastAsia="Times New Roman" w:hAnsiTheme="majorHAnsi" w:cs="Times New Roman"/>
          <w:sz w:val="24"/>
          <w:szCs w:val="24"/>
        </w:rPr>
        <w:t xml:space="preserve"> in detention for further 15 days pending investigations into case No. 532 of 2019 </w:t>
      </w:r>
      <w:proofErr w:type="spellStart"/>
      <w:r w:rsidRPr="00E61C7A">
        <w:rPr>
          <w:rFonts w:asciiTheme="majorHAnsi" w:eastAsia="Times New Roman" w:hAnsiTheme="majorHAnsi" w:cs="Times New Roman"/>
          <w:sz w:val="24"/>
          <w:szCs w:val="24"/>
        </w:rPr>
        <w:t>Zagazig</w:t>
      </w:r>
      <w:proofErr w:type="spellEnd"/>
      <w:r w:rsidRPr="00E61C7A">
        <w:rPr>
          <w:rFonts w:asciiTheme="majorHAnsi" w:eastAsia="Times New Roman" w:hAnsiTheme="majorHAnsi" w:cs="Times New Roman"/>
          <w:sz w:val="24"/>
          <w:szCs w:val="24"/>
        </w:rPr>
        <w:t xml:space="preserve"> Administrative, on charges of joining a terrorist group, promoting its views and possessing publications.</w:t>
      </w:r>
    </w:p>
    <w:p w:rsidR="00E61C7A" w:rsidRDefault="00E61C7A"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On </w:t>
      </w:r>
      <w:r w:rsidRPr="00E61C7A">
        <w:rPr>
          <w:rFonts w:asciiTheme="majorHAnsi" w:eastAsia="Times New Roman" w:hAnsiTheme="majorHAnsi" w:cs="Times New Roman"/>
          <w:sz w:val="24"/>
          <w:szCs w:val="24"/>
        </w:rPr>
        <w:t xml:space="preserve">22 April 2019, security forces arrested activist </w:t>
      </w:r>
      <w:proofErr w:type="spellStart"/>
      <w:r w:rsidRPr="00E61C7A">
        <w:rPr>
          <w:rFonts w:asciiTheme="majorHAnsi" w:eastAsia="Times New Roman" w:hAnsiTheme="majorHAnsi" w:cs="Times New Roman"/>
          <w:sz w:val="24"/>
          <w:szCs w:val="24"/>
        </w:rPr>
        <w:t>Abeer</w:t>
      </w:r>
      <w:proofErr w:type="spellEnd"/>
      <w:r w:rsidRPr="00E61C7A">
        <w:rPr>
          <w:rFonts w:asciiTheme="majorHAnsi" w:eastAsia="Times New Roman" w:hAnsiTheme="majorHAnsi" w:cs="Times New Roman"/>
          <w:sz w:val="24"/>
          <w:szCs w:val="24"/>
        </w:rPr>
        <w:t xml:space="preserve"> al-</w:t>
      </w:r>
      <w:proofErr w:type="spellStart"/>
      <w:r w:rsidRPr="00E61C7A">
        <w:rPr>
          <w:rFonts w:asciiTheme="majorHAnsi" w:eastAsia="Times New Roman" w:hAnsiTheme="majorHAnsi" w:cs="Times New Roman"/>
          <w:sz w:val="24"/>
          <w:szCs w:val="24"/>
        </w:rPr>
        <w:t>Safti</w:t>
      </w:r>
      <w:proofErr w:type="spellEnd"/>
      <w:r w:rsidRPr="00E61C7A">
        <w:rPr>
          <w:rFonts w:asciiTheme="majorHAnsi" w:eastAsia="Times New Roman" w:hAnsiTheme="majorHAnsi" w:cs="Times New Roman"/>
          <w:sz w:val="24"/>
          <w:szCs w:val="24"/>
        </w:rPr>
        <w:t xml:space="preserve"> from Muharram </w:t>
      </w:r>
      <w:proofErr w:type="spellStart"/>
      <w:r w:rsidRPr="00E61C7A">
        <w:rPr>
          <w:rFonts w:asciiTheme="majorHAnsi" w:eastAsia="Times New Roman" w:hAnsiTheme="majorHAnsi" w:cs="Times New Roman"/>
          <w:sz w:val="24"/>
          <w:szCs w:val="24"/>
        </w:rPr>
        <w:t>Bek</w:t>
      </w:r>
      <w:proofErr w:type="spellEnd"/>
      <w:r w:rsidRPr="00E61C7A">
        <w:rPr>
          <w:rFonts w:asciiTheme="majorHAnsi" w:eastAsia="Times New Roman" w:hAnsiTheme="majorHAnsi" w:cs="Times New Roman"/>
          <w:sz w:val="24"/>
          <w:szCs w:val="24"/>
        </w:rPr>
        <w:t xml:space="preserve"> parking lot while she was trying to travel, and led her to an unknown location.  Her arrest was because she didn't respond to a security officer's request for voting in the constitutional amendments' referendum while she sticks to her vote boycott.</w:t>
      </w:r>
    </w:p>
    <w:p w:rsidR="00E61C7A" w:rsidRDefault="00E61C7A" w:rsidP="00981C18">
      <w:pPr>
        <w:bidi w:val="0"/>
        <w:spacing w:after="120" w:line="240" w:lineRule="auto"/>
        <w:jc w:val="both"/>
        <w:rPr>
          <w:rFonts w:asciiTheme="majorHAnsi" w:eastAsia="Times New Roman" w:hAnsiTheme="majorHAnsi" w:cs="Times New Roman"/>
          <w:sz w:val="24"/>
          <w:szCs w:val="24"/>
        </w:rPr>
      </w:pPr>
      <w:r w:rsidRPr="00E61C7A">
        <w:rPr>
          <w:rFonts w:asciiTheme="majorHAnsi" w:eastAsia="Times New Roman" w:hAnsiTheme="majorHAnsi" w:cs="Times New Roman"/>
          <w:sz w:val="24"/>
          <w:szCs w:val="24"/>
        </w:rPr>
        <w:t>Then, on 28 April 2019, six days following her arrest, al-</w:t>
      </w:r>
      <w:proofErr w:type="spellStart"/>
      <w:r w:rsidRPr="00E61C7A">
        <w:rPr>
          <w:rFonts w:asciiTheme="majorHAnsi" w:eastAsia="Times New Roman" w:hAnsiTheme="majorHAnsi" w:cs="Times New Roman"/>
          <w:sz w:val="24"/>
          <w:szCs w:val="24"/>
        </w:rPr>
        <w:t>Safti</w:t>
      </w:r>
      <w:proofErr w:type="spellEnd"/>
      <w:r w:rsidRPr="00E61C7A">
        <w:rPr>
          <w:rFonts w:asciiTheme="majorHAnsi" w:eastAsia="Times New Roman" w:hAnsiTheme="majorHAnsi" w:cs="Times New Roman"/>
          <w:sz w:val="24"/>
          <w:szCs w:val="24"/>
        </w:rPr>
        <w:t xml:space="preserve"> appeared before the Supreme State Security Prosecution which interrogated her over case No. 674 of 2019 and brought against her charges of; joining a terrorist group and using an Internet account with the aim of committing a terrorist crime for the purpose of disturbing security and public order. The Prosecution decided to hold </w:t>
      </w:r>
      <w:proofErr w:type="spellStart"/>
      <w:r w:rsidRPr="00E61C7A">
        <w:rPr>
          <w:rFonts w:asciiTheme="majorHAnsi" w:eastAsia="Times New Roman" w:hAnsiTheme="majorHAnsi" w:cs="Times New Roman"/>
          <w:sz w:val="24"/>
          <w:szCs w:val="24"/>
        </w:rPr>
        <w:t>Abeer</w:t>
      </w:r>
      <w:proofErr w:type="spellEnd"/>
      <w:r w:rsidRPr="00E61C7A">
        <w:rPr>
          <w:rFonts w:asciiTheme="majorHAnsi" w:eastAsia="Times New Roman" w:hAnsiTheme="majorHAnsi" w:cs="Times New Roman"/>
          <w:sz w:val="24"/>
          <w:szCs w:val="24"/>
        </w:rPr>
        <w:t xml:space="preserve"> al-</w:t>
      </w:r>
      <w:proofErr w:type="spellStart"/>
      <w:r w:rsidRPr="00E61C7A">
        <w:rPr>
          <w:rFonts w:asciiTheme="majorHAnsi" w:eastAsia="Times New Roman" w:hAnsiTheme="majorHAnsi" w:cs="Times New Roman"/>
          <w:sz w:val="24"/>
          <w:szCs w:val="24"/>
        </w:rPr>
        <w:t>Safti</w:t>
      </w:r>
      <w:proofErr w:type="spellEnd"/>
      <w:r w:rsidRPr="00E61C7A">
        <w:rPr>
          <w:rFonts w:asciiTheme="majorHAnsi" w:eastAsia="Times New Roman" w:hAnsiTheme="majorHAnsi" w:cs="Times New Roman"/>
          <w:sz w:val="24"/>
          <w:szCs w:val="24"/>
        </w:rPr>
        <w:t xml:space="preserve"> in detention for 15 days.  </w:t>
      </w:r>
    </w:p>
    <w:p w:rsidR="00E61C7A" w:rsidRDefault="00E61C7A"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E61C7A">
        <w:rPr>
          <w:rFonts w:asciiTheme="majorHAnsi" w:eastAsia="Times New Roman" w:hAnsiTheme="majorHAnsi" w:cs="Times New Roman"/>
          <w:sz w:val="24"/>
          <w:szCs w:val="24"/>
        </w:rPr>
        <w:t xml:space="preserve">On 14 May 2019, </w:t>
      </w:r>
      <w:r>
        <w:rPr>
          <w:rFonts w:asciiTheme="majorHAnsi" w:eastAsia="Times New Roman" w:hAnsiTheme="majorHAnsi" w:cs="Times New Roman"/>
          <w:sz w:val="24"/>
          <w:szCs w:val="24"/>
        </w:rPr>
        <w:t>s</w:t>
      </w:r>
      <w:r w:rsidRPr="00E61C7A">
        <w:rPr>
          <w:rFonts w:asciiTheme="majorHAnsi" w:eastAsia="Times New Roman" w:hAnsiTheme="majorHAnsi" w:cs="Times New Roman"/>
          <w:sz w:val="24"/>
          <w:szCs w:val="24"/>
        </w:rPr>
        <w:t xml:space="preserve">ecurity forces from </w:t>
      </w:r>
      <w:proofErr w:type="spellStart"/>
      <w:r w:rsidRPr="00E61C7A">
        <w:rPr>
          <w:rFonts w:asciiTheme="majorHAnsi" w:eastAsia="Times New Roman" w:hAnsiTheme="majorHAnsi" w:cs="Times New Roman"/>
          <w:sz w:val="24"/>
          <w:szCs w:val="24"/>
        </w:rPr>
        <w:t>Katameya</w:t>
      </w:r>
      <w:proofErr w:type="spellEnd"/>
      <w:r w:rsidRPr="00E61C7A">
        <w:rPr>
          <w:rFonts w:asciiTheme="majorHAnsi" w:eastAsia="Times New Roman" w:hAnsiTheme="majorHAnsi" w:cs="Times New Roman"/>
          <w:sz w:val="24"/>
          <w:szCs w:val="24"/>
        </w:rPr>
        <w:t xml:space="preserve"> police station (The Third Settlement) arrested activist Mostafa Maher from his house, and seized his laptop and mobile phone before leading h</w:t>
      </w:r>
      <w:r>
        <w:rPr>
          <w:rFonts w:asciiTheme="majorHAnsi" w:eastAsia="Times New Roman" w:hAnsiTheme="majorHAnsi" w:cs="Times New Roman"/>
          <w:sz w:val="24"/>
          <w:szCs w:val="24"/>
        </w:rPr>
        <w:t xml:space="preserve">im to an unknown location. </w:t>
      </w:r>
      <w:r w:rsidR="00B56757" w:rsidRPr="00B56757">
        <w:rPr>
          <w:rFonts w:asciiTheme="majorHAnsi" w:eastAsia="Times New Roman" w:hAnsiTheme="majorHAnsi" w:cs="Times New Roman"/>
          <w:sz w:val="24"/>
          <w:szCs w:val="24"/>
        </w:rPr>
        <w:t xml:space="preserve">On 16 May 2019, the Supreme State Security Prosecution decided to hold activist Mostafa Maher in detention for 15 days pending investigation into case </w:t>
      </w:r>
      <w:r w:rsidR="00B56757">
        <w:rPr>
          <w:rFonts w:asciiTheme="majorHAnsi" w:eastAsia="Times New Roman" w:hAnsiTheme="majorHAnsi" w:cs="Times New Roman"/>
          <w:sz w:val="24"/>
          <w:szCs w:val="24"/>
        </w:rPr>
        <w:t xml:space="preserve">No. 741 of 2019 State Security </w:t>
      </w:r>
      <w:r w:rsidR="00B56757" w:rsidRPr="00B56757">
        <w:rPr>
          <w:rFonts w:asciiTheme="majorHAnsi" w:eastAsia="Times New Roman" w:hAnsiTheme="majorHAnsi" w:cs="Times New Roman"/>
          <w:sz w:val="24"/>
          <w:szCs w:val="24"/>
        </w:rPr>
        <w:t>on a charge of colluding with a terrorist group to achieve its goals</w:t>
      </w:r>
      <w:r w:rsidR="00B56757">
        <w:rPr>
          <w:rFonts w:asciiTheme="majorHAnsi" w:eastAsia="Times New Roman" w:hAnsiTheme="majorHAnsi" w:cs="Times New Roman"/>
          <w:sz w:val="24"/>
          <w:szCs w:val="24"/>
        </w:rPr>
        <w:t>, and on the 28</w:t>
      </w:r>
      <w:r w:rsidR="00B56757" w:rsidRPr="00B56757">
        <w:rPr>
          <w:rFonts w:asciiTheme="majorHAnsi" w:eastAsia="Times New Roman" w:hAnsiTheme="majorHAnsi" w:cs="Times New Roman"/>
          <w:sz w:val="24"/>
          <w:szCs w:val="24"/>
          <w:vertAlign w:val="superscript"/>
        </w:rPr>
        <w:t>th</w:t>
      </w:r>
      <w:r w:rsidR="00B56757">
        <w:rPr>
          <w:rFonts w:asciiTheme="majorHAnsi" w:eastAsia="Times New Roman" w:hAnsiTheme="majorHAnsi" w:cs="Times New Roman"/>
          <w:sz w:val="24"/>
          <w:szCs w:val="24"/>
        </w:rPr>
        <w:t xml:space="preserve"> of the same month, the</w:t>
      </w:r>
      <w:r w:rsidR="00B56757" w:rsidRPr="00B56757">
        <w:rPr>
          <w:rFonts w:asciiTheme="majorHAnsi" w:eastAsia="Times New Roman" w:hAnsiTheme="majorHAnsi" w:cs="Times New Roman"/>
          <w:sz w:val="24"/>
          <w:szCs w:val="24"/>
        </w:rPr>
        <w:t xml:space="preserve"> Prosecution ruled to renew </w:t>
      </w:r>
      <w:r w:rsidR="00B56757">
        <w:rPr>
          <w:rFonts w:asciiTheme="majorHAnsi" w:eastAsia="Times New Roman" w:hAnsiTheme="majorHAnsi" w:cs="Times New Roman"/>
          <w:sz w:val="24"/>
          <w:szCs w:val="24"/>
        </w:rPr>
        <w:t>the activist's</w:t>
      </w:r>
      <w:r w:rsidR="00B56757" w:rsidRPr="00B56757">
        <w:rPr>
          <w:rFonts w:asciiTheme="majorHAnsi" w:eastAsia="Times New Roman" w:hAnsiTheme="majorHAnsi" w:cs="Times New Roman"/>
          <w:sz w:val="24"/>
          <w:szCs w:val="24"/>
        </w:rPr>
        <w:t xml:space="preserve"> detention for further 15 days pending the aforementioned case an</w:t>
      </w:r>
      <w:r w:rsidR="00BF7EE7">
        <w:rPr>
          <w:rFonts w:asciiTheme="majorHAnsi" w:eastAsia="Times New Roman" w:hAnsiTheme="majorHAnsi" w:cs="Times New Roman"/>
          <w:sz w:val="24"/>
          <w:szCs w:val="24"/>
        </w:rPr>
        <w:t>d accusation</w:t>
      </w:r>
      <w:r w:rsidR="00B56757" w:rsidRPr="00B56757">
        <w:rPr>
          <w:rFonts w:asciiTheme="majorHAnsi" w:eastAsia="Times New Roman" w:hAnsiTheme="majorHAnsi" w:cs="Times New Roman"/>
          <w:sz w:val="24"/>
          <w:szCs w:val="24"/>
        </w:rPr>
        <w:t>.</w:t>
      </w:r>
    </w:p>
    <w:p w:rsidR="00BF7EE7" w:rsidRDefault="00BF7EE7" w:rsidP="00981C18">
      <w:pPr>
        <w:bidi w:val="0"/>
        <w:spacing w:after="12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BF7EE7">
        <w:rPr>
          <w:rFonts w:asciiTheme="majorHAnsi" w:eastAsia="Times New Roman" w:hAnsiTheme="majorHAnsi" w:cs="Times New Roman"/>
          <w:sz w:val="24"/>
          <w:szCs w:val="24"/>
        </w:rPr>
        <w:t xml:space="preserve">On 25 June 2019, the security forces arrested human rights lawyer </w:t>
      </w:r>
      <w:proofErr w:type="spellStart"/>
      <w:r w:rsidRPr="00BF7EE7">
        <w:rPr>
          <w:rFonts w:asciiTheme="majorHAnsi" w:eastAsia="Times New Roman" w:hAnsiTheme="majorHAnsi" w:cs="Times New Roman"/>
          <w:sz w:val="24"/>
          <w:szCs w:val="24"/>
        </w:rPr>
        <w:t>Zyad</w:t>
      </w:r>
      <w:proofErr w:type="spellEnd"/>
      <w:r w:rsidRPr="00BF7EE7">
        <w:rPr>
          <w:rFonts w:asciiTheme="majorHAnsi" w:eastAsia="Times New Roman" w:hAnsiTheme="majorHAnsi" w:cs="Times New Roman"/>
          <w:sz w:val="24"/>
          <w:szCs w:val="24"/>
        </w:rPr>
        <w:t xml:space="preserve"> </w:t>
      </w:r>
      <w:proofErr w:type="spellStart"/>
      <w:r w:rsidRPr="00BF7EE7">
        <w:rPr>
          <w:rFonts w:asciiTheme="majorHAnsi" w:eastAsia="Times New Roman" w:hAnsiTheme="majorHAnsi" w:cs="Times New Roman"/>
          <w:sz w:val="24"/>
          <w:szCs w:val="24"/>
        </w:rPr>
        <w:t>Elelaimy</w:t>
      </w:r>
      <w:proofErr w:type="spellEnd"/>
      <w:r w:rsidRPr="00BF7EE7">
        <w:rPr>
          <w:rFonts w:asciiTheme="majorHAnsi" w:eastAsia="Times New Roman" w:hAnsiTheme="majorHAnsi" w:cs="Times New Roman"/>
          <w:sz w:val="24"/>
          <w:szCs w:val="24"/>
        </w:rPr>
        <w:t xml:space="preserve"> and journalists </w:t>
      </w:r>
      <w:proofErr w:type="spellStart"/>
      <w:r w:rsidRPr="00BF7EE7">
        <w:rPr>
          <w:rFonts w:asciiTheme="majorHAnsi" w:eastAsia="Times New Roman" w:hAnsiTheme="majorHAnsi" w:cs="Times New Roman"/>
          <w:sz w:val="24"/>
          <w:szCs w:val="24"/>
        </w:rPr>
        <w:t>Hossam</w:t>
      </w:r>
      <w:proofErr w:type="spellEnd"/>
      <w:r w:rsidRPr="00BF7EE7">
        <w:rPr>
          <w:rFonts w:asciiTheme="majorHAnsi" w:eastAsia="Times New Roman" w:hAnsiTheme="majorHAnsi" w:cs="Times New Roman"/>
          <w:sz w:val="24"/>
          <w:szCs w:val="24"/>
        </w:rPr>
        <w:t xml:space="preserve"> </w:t>
      </w:r>
      <w:proofErr w:type="spellStart"/>
      <w:r w:rsidRPr="00BF7EE7">
        <w:rPr>
          <w:rFonts w:asciiTheme="majorHAnsi" w:eastAsia="Times New Roman" w:hAnsiTheme="majorHAnsi" w:cs="Times New Roman"/>
          <w:sz w:val="24"/>
          <w:szCs w:val="24"/>
        </w:rPr>
        <w:t>Moanis</w:t>
      </w:r>
      <w:proofErr w:type="spellEnd"/>
      <w:r w:rsidRPr="00BF7EE7">
        <w:rPr>
          <w:rFonts w:asciiTheme="majorHAnsi" w:eastAsia="Times New Roman" w:hAnsiTheme="majorHAnsi" w:cs="Times New Roman"/>
          <w:sz w:val="24"/>
          <w:szCs w:val="24"/>
        </w:rPr>
        <w:t xml:space="preserve"> and </w:t>
      </w:r>
      <w:proofErr w:type="spellStart"/>
      <w:r w:rsidRPr="00BF7EE7">
        <w:rPr>
          <w:rFonts w:asciiTheme="majorHAnsi" w:eastAsia="Times New Roman" w:hAnsiTheme="majorHAnsi" w:cs="Times New Roman"/>
          <w:sz w:val="24"/>
          <w:szCs w:val="24"/>
        </w:rPr>
        <w:t>Hisham</w:t>
      </w:r>
      <w:proofErr w:type="spellEnd"/>
      <w:r w:rsidRPr="00BF7EE7">
        <w:rPr>
          <w:rFonts w:asciiTheme="majorHAnsi" w:eastAsia="Times New Roman" w:hAnsiTheme="majorHAnsi" w:cs="Times New Roman"/>
          <w:sz w:val="24"/>
          <w:szCs w:val="24"/>
        </w:rPr>
        <w:t xml:space="preserve"> Fouad from different places. Then they appeared before the Supreme State Security Prosecution for investigation into case No. 930 of 2019 State Security, before the Prosecution decided to hold them in detention for 15 days</w:t>
      </w:r>
      <w:r>
        <w:rPr>
          <w:rFonts w:asciiTheme="majorHAnsi" w:eastAsia="Times New Roman" w:hAnsiTheme="majorHAnsi" w:cs="Times New Roman"/>
          <w:sz w:val="24"/>
          <w:szCs w:val="24"/>
        </w:rPr>
        <w:t>,</w:t>
      </w:r>
      <w:r w:rsidRPr="00BF7EE7">
        <w:rPr>
          <w:rFonts w:asciiTheme="majorHAnsi" w:eastAsia="Times New Roman" w:hAnsiTheme="majorHAnsi" w:cs="Times New Roman"/>
          <w:sz w:val="24"/>
          <w:szCs w:val="24"/>
        </w:rPr>
        <w:t xml:space="preserve"> on charges of colluding with a terrorist group to achieve its goals and spreading false news and statements.</w:t>
      </w:r>
    </w:p>
    <w:p w:rsidR="00BF7EE7" w:rsidRDefault="00BF7EE7" w:rsidP="00981C18">
      <w:pPr>
        <w:pStyle w:val="NormalWeb"/>
        <w:spacing w:before="280" w:beforeAutospacing="0" w:after="280" w:afterAutospacing="0"/>
        <w:jc w:val="both"/>
      </w:pPr>
      <w:r>
        <w:rPr>
          <w:rFonts w:ascii="Cambria" w:hAnsi="Cambria"/>
          <w:b/>
          <w:bCs/>
          <w:color w:val="000000"/>
          <w:rtl/>
        </w:rPr>
        <w:t>ــــــــــــــــــــــــ</w:t>
      </w:r>
    </w:p>
    <w:p w:rsidR="00BF7EE7" w:rsidRDefault="00BF7EE7" w:rsidP="00981C18">
      <w:pPr>
        <w:pStyle w:val="NormalWeb"/>
        <w:spacing w:before="280" w:beforeAutospacing="0" w:after="280" w:afterAutospacing="0"/>
        <w:jc w:val="both"/>
      </w:pPr>
      <w:r>
        <w:rPr>
          <w:rFonts w:ascii="Cambria" w:hAnsi="Cambria"/>
          <w:color w:val="000000"/>
        </w:rPr>
        <w:t>Note: This report is based on the cases monitored by ANHRI and does not necessarily include all the incidents took place throughout the month.</w:t>
      </w:r>
    </w:p>
    <w:p w:rsidR="00BF7EE7" w:rsidRDefault="00BF7EE7" w:rsidP="00981C18">
      <w:pPr>
        <w:pStyle w:val="NormalWeb"/>
        <w:spacing w:before="280" w:beforeAutospacing="0" w:after="280" w:afterAutospacing="0"/>
        <w:jc w:val="both"/>
      </w:pPr>
      <w:r>
        <w:rPr>
          <w:rFonts w:ascii="Calibri" w:hAnsi="Calibri" w:cs="Calibri"/>
          <w:color w:val="000000"/>
        </w:rPr>
        <w:t>To view the previous Democratic Path reports: </w:t>
      </w:r>
    </w:p>
    <w:p w:rsidR="00BF7EE7" w:rsidRDefault="00BF7EE7" w:rsidP="00981C18">
      <w:pPr>
        <w:pStyle w:val="NormalWeb"/>
        <w:spacing w:before="280" w:beforeAutospacing="0" w:after="280" w:afterAutospacing="0"/>
        <w:jc w:val="both"/>
      </w:pPr>
      <w:r>
        <w:rPr>
          <w:rFonts w:ascii="Calibri" w:hAnsi="Calibri" w:cs="Calibri"/>
          <w:color w:val="000000"/>
        </w:rPr>
        <w:t>To view the Democratic Path Report in 2014, “Obscure and stalled”</w:t>
      </w:r>
    </w:p>
    <w:p w:rsidR="00BF7EE7" w:rsidRDefault="00BF7EE7" w:rsidP="00981C18">
      <w:pPr>
        <w:pStyle w:val="NormalWeb"/>
        <w:spacing w:before="280" w:beforeAutospacing="0" w:after="280" w:afterAutospacing="0"/>
        <w:jc w:val="both"/>
      </w:pPr>
      <w:r>
        <w:rPr>
          <w:rFonts w:ascii="Calibri" w:hAnsi="Calibri" w:cs="Calibri"/>
          <w:color w:val="000000"/>
        </w:rPr>
        <w:lastRenderedPageBreak/>
        <w:t>To view the Democratic Path Report in 2015, “One step back, two steps further back”</w:t>
      </w:r>
    </w:p>
    <w:p w:rsidR="00BF7EE7" w:rsidRDefault="00BF7EE7" w:rsidP="00981C18">
      <w:pPr>
        <w:pStyle w:val="NormalWeb"/>
        <w:spacing w:before="280" w:beforeAutospacing="0" w:after="280" w:afterAutospacing="0"/>
        <w:jc w:val="both"/>
      </w:pPr>
      <w:r>
        <w:rPr>
          <w:rFonts w:ascii="Calibri" w:hAnsi="Calibri" w:cs="Calibri"/>
          <w:color w:val="000000"/>
        </w:rPr>
        <w:t>To view the Democratic Path Report in 2016 “Closed until further notice”</w:t>
      </w:r>
    </w:p>
    <w:p w:rsidR="00BF7EE7" w:rsidRDefault="00BF7EE7" w:rsidP="00981C18">
      <w:pPr>
        <w:pStyle w:val="NormalWeb"/>
        <w:spacing w:before="280" w:beforeAutospacing="0" w:after="280" w:afterAutospacing="0"/>
        <w:jc w:val="both"/>
      </w:pPr>
      <w:r>
        <w:rPr>
          <w:rFonts w:ascii="Calibri" w:hAnsi="Calibri" w:cs="Calibri"/>
          <w:color w:val="000000"/>
        </w:rPr>
        <w:t>To view the Democratic Path Report in 2017, “Very Steep”</w:t>
      </w:r>
    </w:p>
    <w:p w:rsidR="00BF7EE7" w:rsidRDefault="00BF7EE7" w:rsidP="00981C18">
      <w:pPr>
        <w:pStyle w:val="NormalWeb"/>
        <w:spacing w:before="280" w:beforeAutospacing="0" w:after="280" w:afterAutospacing="0"/>
        <w:jc w:val="both"/>
      </w:pPr>
      <w:r>
        <w:rPr>
          <w:rFonts w:ascii="Calibri" w:hAnsi="Calibri" w:cs="Calibri"/>
          <w:color w:val="000000"/>
        </w:rPr>
        <w:t>To view the Democratic Path Report in 2018,</w:t>
      </w:r>
      <w:r>
        <w:rPr>
          <w:rFonts w:ascii="Calibri" w:hAnsi="Calibri" w:cs="Calibri"/>
          <w:color w:val="00000A"/>
        </w:rPr>
        <w:t xml:space="preserve"> </w:t>
      </w:r>
      <w:r>
        <w:rPr>
          <w:rFonts w:ascii="Calibri" w:hAnsi="Calibri" w:cs="Calibri"/>
          <w:color w:val="000000"/>
        </w:rPr>
        <w:t>"Mounting Anger"</w:t>
      </w:r>
    </w:p>
    <w:p w:rsidR="00BF7EE7" w:rsidRPr="00DB20AF" w:rsidRDefault="00BF7EE7" w:rsidP="00981C18">
      <w:pPr>
        <w:bidi w:val="0"/>
        <w:spacing w:after="120" w:line="240" w:lineRule="auto"/>
        <w:jc w:val="both"/>
        <w:rPr>
          <w:rFonts w:asciiTheme="majorHAnsi" w:eastAsia="Times New Roman" w:hAnsiTheme="majorHAnsi" w:cs="Times New Roman"/>
          <w:sz w:val="24"/>
          <w:szCs w:val="24"/>
        </w:rPr>
      </w:pPr>
    </w:p>
    <w:p w:rsidR="00721BEE" w:rsidRDefault="00721BEE" w:rsidP="00981C18">
      <w:pPr>
        <w:jc w:val="both"/>
        <w:rPr>
          <w:lang w:bidi="ar-EG"/>
        </w:rPr>
      </w:pPr>
    </w:p>
    <w:sectPr w:rsidR="00721BEE" w:rsidSect="00981C1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E10"/>
    <w:multiLevelType w:val="multilevel"/>
    <w:tmpl w:val="3D9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E3F7F"/>
    <w:multiLevelType w:val="multilevel"/>
    <w:tmpl w:val="4976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5473A"/>
    <w:multiLevelType w:val="multilevel"/>
    <w:tmpl w:val="67C6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B4839"/>
    <w:multiLevelType w:val="hybridMultilevel"/>
    <w:tmpl w:val="D5469822"/>
    <w:lvl w:ilvl="0" w:tplc="60F87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7709A"/>
    <w:multiLevelType w:val="multilevel"/>
    <w:tmpl w:val="38FA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913A1"/>
    <w:multiLevelType w:val="hybridMultilevel"/>
    <w:tmpl w:val="C8D2A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E6661"/>
    <w:multiLevelType w:val="multilevel"/>
    <w:tmpl w:val="D6AE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F1D68"/>
    <w:multiLevelType w:val="multilevel"/>
    <w:tmpl w:val="A34E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D7B7C"/>
    <w:multiLevelType w:val="multilevel"/>
    <w:tmpl w:val="21D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15CDA"/>
    <w:multiLevelType w:val="hybridMultilevel"/>
    <w:tmpl w:val="2040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15591"/>
    <w:multiLevelType w:val="multilevel"/>
    <w:tmpl w:val="DDE4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231A0"/>
    <w:multiLevelType w:val="multilevel"/>
    <w:tmpl w:val="FBA0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3563E"/>
    <w:multiLevelType w:val="multilevel"/>
    <w:tmpl w:val="A4FC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A6C53"/>
    <w:multiLevelType w:val="multilevel"/>
    <w:tmpl w:val="F668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A4345"/>
    <w:multiLevelType w:val="multilevel"/>
    <w:tmpl w:val="02E0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56E7E"/>
    <w:multiLevelType w:val="multilevel"/>
    <w:tmpl w:val="6328572C"/>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DA36FA"/>
    <w:multiLevelType w:val="multilevel"/>
    <w:tmpl w:val="B79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45824"/>
    <w:multiLevelType w:val="multilevel"/>
    <w:tmpl w:val="27868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FF16FC"/>
    <w:multiLevelType w:val="multilevel"/>
    <w:tmpl w:val="F87E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202E2"/>
    <w:multiLevelType w:val="multilevel"/>
    <w:tmpl w:val="810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3416E"/>
    <w:multiLevelType w:val="multilevel"/>
    <w:tmpl w:val="C75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0D657C"/>
    <w:multiLevelType w:val="multilevel"/>
    <w:tmpl w:val="1E5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A3957"/>
    <w:multiLevelType w:val="multilevel"/>
    <w:tmpl w:val="EA34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865D3"/>
    <w:multiLevelType w:val="multilevel"/>
    <w:tmpl w:val="4CB6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2"/>
  </w:num>
  <w:num w:numId="4">
    <w:abstractNumId w:val="6"/>
  </w:num>
  <w:num w:numId="5">
    <w:abstractNumId w:val="23"/>
  </w:num>
  <w:num w:numId="6">
    <w:abstractNumId w:val="8"/>
  </w:num>
  <w:num w:numId="7">
    <w:abstractNumId w:val="4"/>
  </w:num>
  <w:num w:numId="8">
    <w:abstractNumId w:val="16"/>
  </w:num>
  <w:num w:numId="9">
    <w:abstractNumId w:val="13"/>
  </w:num>
  <w:num w:numId="10">
    <w:abstractNumId w:val="22"/>
  </w:num>
  <w:num w:numId="11">
    <w:abstractNumId w:val="21"/>
  </w:num>
  <w:num w:numId="12">
    <w:abstractNumId w:val="19"/>
  </w:num>
  <w:num w:numId="13">
    <w:abstractNumId w:val="5"/>
  </w:num>
  <w:num w:numId="14">
    <w:abstractNumId w:val="10"/>
  </w:num>
  <w:num w:numId="15">
    <w:abstractNumId w:val="0"/>
  </w:num>
  <w:num w:numId="16">
    <w:abstractNumId w:val="7"/>
  </w:num>
  <w:num w:numId="17">
    <w:abstractNumId w:val="2"/>
  </w:num>
  <w:num w:numId="18">
    <w:abstractNumId w:val="18"/>
  </w:num>
  <w:num w:numId="19">
    <w:abstractNumId w:val="20"/>
  </w:num>
  <w:num w:numId="20">
    <w:abstractNumId w:val="14"/>
  </w:num>
  <w:num w:numId="21">
    <w:abstractNumId w:val="3"/>
  </w:num>
  <w:num w:numId="22">
    <w:abstractNumId w:val="15"/>
  </w:num>
  <w:num w:numId="23">
    <w:abstractNumId w:val="9"/>
  </w:num>
  <w:num w:numId="24">
    <w:abstractNumId w:val="1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AF"/>
    <w:rsid w:val="00015C62"/>
    <w:rsid w:val="000879AC"/>
    <w:rsid w:val="00091A9C"/>
    <w:rsid w:val="000C051A"/>
    <w:rsid w:val="000C05B3"/>
    <w:rsid w:val="000C7B1E"/>
    <w:rsid w:val="001213A6"/>
    <w:rsid w:val="001706AA"/>
    <w:rsid w:val="00174441"/>
    <w:rsid w:val="00197434"/>
    <w:rsid w:val="001E6C90"/>
    <w:rsid w:val="001E749D"/>
    <w:rsid w:val="00216F4D"/>
    <w:rsid w:val="00260BB9"/>
    <w:rsid w:val="00284259"/>
    <w:rsid w:val="002F0600"/>
    <w:rsid w:val="00314E75"/>
    <w:rsid w:val="003503DD"/>
    <w:rsid w:val="003D783A"/>
    <w:rsid w:val="003E792A"/>
    <w:rsid w:val="00425D85"/>
    <w:rsid w:val="004B5890"/>
    <w:rsid w:val="00525C68"/>
    <w:rsid w:val="005A530D"/>
    <w:rsid w:val="005A5AA6"/>
    <w:rsid w:val="005F0407"/>
    <w:rsid w:val="005F3206"/>
    <w:rsid w:val="00606681"/>
    <w:rsid w:val="00623611"/>
    <w:rsid w:val="00673E7E"/>
    <w:rsid w:val="006A2E5B"/>
    <w:rsid w:val="006D64D7"/>
    <w:rsid w:val="006D78EA"/>
    <w:rsid w:val="00721BEE"/>
    <w:rsid w:val="00725B73"/>
    <w:rsid w:val="007333AD"/>
    <w:rsid w:val="007472A2"/>
    <w:rsid w:val="00774220"/>
    <w:rsid w:val="007B0C62"/>
    <w:rsid w:val="007E1D42"/>
    <w:rsid w:val="0082612B"/>
    <w:rsid w:val="00842437"/>
    <w:rsid w:val="00866593"/>
    <w:rsid w:val="008668AC"/>
    <w:rsid w:val="00884676"/>
    <w:rsid w:val="008F002A"/>
    <w:rsid w:val="00914E1A"/>
    <w:rsid w:val="009317EE"/>
    <w:rsid w:val="00954A35"/>
    <w:rsid w:val="00961AE6"/>
    <w:rsid w:val="00981C18"/>
    <w:rsid w:val="0099611A"/>
    <w:rsid w:val="009F2CA9"/>
    <w:rsid w:val="00AB0F24"/>
    <w:rsid w:val="00AE551E"/>
    <w:rsid w:val="00B14C72"/>
    <w:rsid w:val="00B169C5"/>
    <w:rsid w:val="00B47148"/>
    <w:rsid w:val="00B47542"/>
    <w:rsid w:val="00B56757"/>
    <w:rsid w:val="00B80663"/>
    <w:rsid w:val="00BF5E2A"/>
    <w:rsid w:val="00BF7EE7"/>
    <w:rsid w:val="00C51AAE"/>
    <w:rsid w:val="00C53D4C"/>
    <w:rsid w:val="00C76479"/>
    <w:rsid w:val="00CD36E9"/>
    <w:rsid w:val="00D8759D"/>
    <w:rsid w:val="00DB20AF"/>
    <w:rsid w:val="00E205EA"/>
    <w:rsid w:val="00E23323"/>
    <w:rsid w:val="00E31ED9"/>
    <w:rsid w:val="00E61C7A"/>
    <w:rsid w:val="00EE22FD"/>
    <w:rsid w:val="00EE3DEE"/>
    <w:rsid w:val="00F112C5"/>
    <w:rsid w:val="00F2441D"/>
    <w:rsid w:val="00FA1CF3"/>
    <w:rsid w:val="00FF0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CC51"/>
  <w15:docId w15:val="{DD659392-E39B-4AF8-97AB-B40BEAB5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B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C7A"/>
    <w:pPr>
      <w:ind w:left="720"/>
      <w:contextualSpacing/>
    </w:pPr>
  </w:style>
  <w:style w:type="paragraph" w:styleId="NormalWeb">
    <w:name w:val="Normal (Web)"/>
    <w:basedOn w:val="Normal"/>
    <w:uiPriority w:val="99"/>
    <w:unhideWhenUsed/>
    <w:rsid w:val="00BF7EE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D78E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6665">
      <w:bodyDiv w:val="1"/>
      <w:marLeft w:val="0"/>
      <w:marRight w:val="0"/>
      <w:marTop w:val="0"/>
      <w:marBottom w:val="0"/>
      <w:divBdr>
        <w:top w:val="none" w:sz="0" w:space="0" w:color="auto"/>
        <w:left w:val="none" w:sz="0" w:space="0" w:color="auto"/>
        <w:bottom w:val="none" w:sz="0" w:space="0" w:color="auto"/>
        <w:right w:val="none" w:sz="0" w:space="0" w:color="auto"/>
      </w:divBdr>
    </w:div>
    <w:div w:id="92634683">
      <w:bodyDiv w:val="1"/>
      <w:marLeft w:val="0"/>
      <w:marRight w:val="0"/>
      <w:marTop w:val="0"/>
      <w:marBottom w:val="0"/>
      <w:divBdr>
        <w:top w:val="none" w:sz="0" w:space="0" w:color="auto"/>
        <w:left w:val="none" w:sz="0" w:space="0" w:color="auto"/>
        <w:bottom w:val="none" w:sz="0" w:space="0" w:color="auto"/>
        <w:right w:val="none" w:sz="0" w:space="0" w:color="auto"/>
      </w:divBdr>
    </w:div>
    <w:div w:id="167332366">
      <w:bodyDiv w:val="1"/>
      <w:marLeft w:val="0"/>
      <w:marRight w:val="0"/>
      <w:marTop w:val="0"/>
      <w:marBottom w:val="0"/>
      <w:divBdr>
        <w:top w:val="none" w:sz="0" w:space="0" w:color="auto"/>
        <w:left w:val="none" w:sz="0" w:space="0" w:color="auto"/>
        <w:bottom w:val="none" w:sz="0" w:space="0" w:color="auto"/>
        <w:right w:val="none" w:sz="0" w:space="0" w:color="auto"/>
      </w:divBdr>
      <w:divsChild>
        <w:div w:id="877164579">
          <w:marLeft w:val="0"/>
          <w:marRight w:val="0"/>
          <w:marTop w:val="0"/>
          <w:marBottom w:val="0"/>
          <w:divBdr>
            <w:top w:val="none" w:sz="0" w:space="0" w:color="auto"/>
            <w:left w:val="none" w:sz="0" w:space="0" w:color="auto"/>
            <w:bottom w:val="none" w:sz="0" w:space="0" w:color="auto"/>
            <w:right w:val="none" w:sz="0" w:space="0" w:color="auto"/>
          </w:divBdr>
        </w:div>
      </w:divsChild>
    </w:div>
    <w:div w:id="170144533">
      <w:bodyDiv w:val="1"/>
      <w:marLeft w:val="0"/>
      <w:marRight w:val="0"/>
      <w:marTop w:val="0"/>
      <w:marBottom w:val="0"/>
      <w:divBdr>
        <w:top w:val="none" w:sz="0" w:space="0" w:color="auto"/>
        <w:left w:val="none" w:sz="0" w:space="0" w:color="auto"/>
        <w:bottom w:val="none" w:sz="0" w:space="0" w:color="auto"/>
        <w:right w:val="none" w:sz="0" w:space="0" w:color="auto"/>
      </w:divBdr>
    </w:div>
    <w:div w:id="186912848">
      <w:bodyDiv w:val="1"/>
      <w:marLeft w:val="0"/>
      <w:marRight w:val="0"/>
      <w:marTop w:val="0"/>
      <w:marBottom w:val="0"/>
      <w:divBdr>
        <w:top w:val="none" w:sz="0" w:space="0" w:color="auto"/>
        <w:left w:val="none" w:sz="0" w:space="0" w:color="auto"/>
        <w:bottom w:val="none" w:sz="0" w:space="0" w:color="auto"/>
        <w:right w:val="none" w:sz="0" w:space="0" w:color="auto"/>
      </w:divBdr>
    </w:div>
    <w:div w:id="264578505">
      <w:bodyDiv w:val="1"/>
      <w:marLeft w:val="0"/>
      <w:marRight w:val="0"/>
      <w:marTop w:val="0"/>
      <w:marBottom w:val="0"/>
      <w:divBdr>
        <w:top w:val="none" w:sz="0" w:space="0" w:color="auto"/>
        <w:left w:val="none" w:sz="0" w:space="0" w:color="auto"/>
        <w:bottom w:val="none" w:sz="0" w:space="0" w:color="auto"/>
        <w:right w:val="none" w:sz="0" w:space="0" w:color="auto"/>
      </w:divBdr>
      <w:divsChild>
        <w:div w:id="1729643291">
          <w:marLeft w:val="0"/>
          <w:marRight w:val="0"/>
          <w:marTop w:val="0"/>
          <w:marBottom w:val="0"/>
          <w:divBdr>
            <w:top w:val="none" w:sz="0" w:space="0" w:color="auto"/>
            <w:left w:val="none" w:sz="0" w:space="0" w:color="auto"/>
            <w:bottom w:val="none" w:sz="0" w:space="0" w:color="auto"/>
            <w:right w:val="none" w:sz="0" w:space="0" w:color="auto"/>
          </w:divBdr>
        </w:div>
      </w:divsChild>
    </w:div>
    <w:div w:id="267936378">
      <w:bodyDiv w:val="1"/>
      <w:marLeft w:val="0"/>
      <w:marRight w:val="0"/>
      <w:marTop w:val="0"/>
      <w:marBottom w:val="0"/>
      <w:divBdr>
        <w:top w:val="none" w:sz="0" w:space="0" w:color="auto"/>
        <w:left w:val="none" w:sz="0" w:space="0" w:color="auto"/>
        <w:bottom w:val="none" w:sz="0" w:space="0" w:color="auto"/>
        <w:right w:val="none" w:sz="0" w:space="0" w:color="auto"/>
      </w:divBdr>
    </w:div>
    <w:div w:id="275868790">
      <w:bodyDiv w:val="1"/>
      <w:marLeft w:val="0"/>
      <w:marRight w:val="0"/>
      <w:marTop w:val="0"/>
      <w:marBottom w:val="0"/>
      <w:divBdr>
        <w:top w:val="none" w:sz="0" w:space="0" w:color="auto"/>
        <w:left w:val="none" w:sz="0" w:space="0" w:color="auto"/>
        <w:bottom w:val="none" w:sz="0" w:space="0" w:color="auto"/>
        <w:right w:val="none" w:sz="0" w:space="0" w:color="auto"/>
      </w:divBdr>
    </w:div>
    <w:div w:id="279381351">
      <w:bodyDiv w:val="1"/>
      <w:marLeft w:val="0"/>
      <w:marRight w:val="0"/>
      <w:marTop w:val="0"/>
      <w:marBottom w:val="0"/>
      <w:divBdr>
        <w:top w:val="none" w:sz="0" w:space="0" w:color="auto"/>
        <w:left w:val="none" w:sz="0" w:space="0" w:color="auto"/>
        <w:bottom w:val="none" w:sz="0" w:space="0" w:color="auto"/>
        <w:right w:val="none" w:sz="0" w:space="0" w:color="auto"/>
      </w:divBdr>
      <w:divsChild>
        <w:div w:id="1145780445">
          <w:marLeft w:val="0"/>
          <w:marRight w:val="-1348"/>
          <w:marTop w:val="0"/>
          <w:marBottom w:val="0"/>
          <w:divBdr>
            <w:top w:val="none" w:sz="0" w:space="0" w:color="auto"/>
            <w:left w:val="none" w:sz="0" w:space="0" w:color="auto"/>
            <w:bottom w:val="none" w:sz="0" w:space="0" w:color="auto"/>
            <w:right w:val="none" w:sz="0" w:space="0" w:color="auto"/>
          </w:divBdr>
        </w:div>
      </w:divsChild>
    </w:div>
    <w:div w:id="285622750">
      <w:bodyDiv w:val="1"/>
      <w:marLeft w:val="0"/>
      <w:marRight w:val="0"/>
      <w:marTop w:val="0"/>
      <w:marBottom w:val="0"/>
      <w:divBdr>
        <w:top w:val="none" w:sz="0" w:space="0" w:color="auto"/>
        <w:left w:val="none" w:sz="0" w:space="0" w:color="auto"/>
        <w:bottom w:val="none" w:sz="0" w:space="0" w:color="auto"/>
        <w:right w:val="none" w:sz="0" w:space="0" w:color="auto"/>
      </w:divBdr>
    </w:div>
    <w:div w:id="287707829">
      <w:bodyDiv w:val="1"/>
      <w:marLeft w:val="0"/>
      <w:marRight w:val="0"/>
      <w:marTop w:val="0"/>
      <w:marBottom w:val="0"/>
      <w:divBdr>
        <w:top w:val="none" w:sz="0" w:space="0" w:color="auto"/>
        <w:left w:val="none" w:sz="0" w:space="0" w:color="auto"/>
        <w:bottom w:val="none" w:sz="0" w:space="0" w:color="auto"/>
        <w:right w:val="none" w:sz="0" w:space="0" w:color="auto"/>
      </w:divBdr>
      <w:divsChild>
        <w:div w:id="1458989561">
          <w:marLeft w:val="0"/>
          <w:marRight w:val="0"/>
          <w:marTop w:val="0"/>
          <w:marBottom w:val="0"/>
          <w:divBdr>
            <w:top w:val="none" w:sz="0" w:space="0" w:color="auto"/>
            <w:left w:val="none" w:sz="0" w:space="0" w:color="auto"/>
            <w:bottom w:val="none" w:sz="0" w:space="0" w:color="auto"/>
            <w:right w:val="none" w:sz="0" w:space="0" w:color="auto"/>
          </w:divBdr>
        </w:div>
      </w:divsChild>
    </w:div>
    <w:div w:id="316884910">
      <w:bodyDiv w:val="1"/>
      <w:marLeft w:val="0"/>
      <w:marRight w:val="0"/>
      <w:marTop w:val="0"/>
      <w:marBottom w:val="0"/>
      <w:divBdr>
        <w:top w:val="none" w:sz="0" w:space="0" w:color="auto"/>
        <w:left w:val="none" w:sz="0" w:space="0" w:color="auto"/>
        <w:bottom w:val="none" w:sz="0" w:space="0" w:color="auto"/>
        <w:right w:val="none" w:sz="0" w:space="0" w:color="auto"/>
      </w:divBdr>
    </w:div>
    <w:div w:id="324937449">
      <w:bodyDiv w:val="1"/>
      <w:marLeft w:val="0"/>
      <w:marRight w:val="0"/>
      <w:marTop w:val="0"/>
      <w:marBottom w:val="0"/>
      <w:divBdr>
        <w:top w:val="none" w:sz="0" w:space="0" w:color="auto"/>
        <w:left w:val="none" w:sz="0" w:space="0" w:color="auto"/>
        <w:bottom w:val="none" w:sz="0" w:space="0" w:color="auto"/>
        <w:right w:val="none" w:sz="0" w:space="0" w:color="auto"/>
      </w:divBdr>
    </w:div>
    <w:div w:id="337587297">
      <w:bodyDiv w:val="1"/>
      <w:marLeft w:val="0"/>
      <w:marRight w:val="0"/>
      <w:marTop w:val="0"/>
      <w:marBottom w:val="0"/>
      <w:divBdr>
        <w:top w:val="none" w:sz="0" w:space="0" w:color="auto"/>
        <w:left w:val="none" w:sz="0" w:space="0" w:color="auto"/>
        <w:bottom w:val="none" w:sz="0" w:space="0" w:color="auto"/>
        <w:right w:val="none" w:sz="0" w:space="0" w:color="auto"/>
      </w:divBdr>
    </w:div>
    <w:div w:id="341319701">
      <w:bodyDiv w:val="1"/>
      <w:marLeft w:val="0"/>
      <w:marRight w:val="0"/>
      <w:marTop w:val="0"/>
      <w:marBottom w:val="0"/>
      <w:divBdr>
        <w:top w:val="none" w:sz="0" w:space="0" w:color="auto"/>
        <w:left w:val="none" w:sz="0" w:space="0" w:color="auto"/>
        <w:bottom w:val="none" w:sz="0" w:space="0" w:color="auto"/>
        <w:right w:val="none" w:sz="0" w:space="0" w:color="auto"/>
      </w:divBdr>
    </w:div>
    <w:div w:id="344402024">
      <w:bodyDiv w:val="1"/>
      <w:marLeft w:val="0"/>
      <w:marRight w:val="0"/>
      <w:marTop w:val="0"/>
      <w:marBottom w:val="0"/>
      <w:divBdr>
        <w:top w:val="none" w:sz="0" w:space="0" w:color="auto"/>
        <w:left w:val="none" w:sz="0" w:space="0" w:color="auto"/>
        <w:bottom w:val="none" w:sz="0" w:space="0" w:color="auto"/>
        <w:right w:val="none" w:sz="0" w:space="0" w:color="auto"/>
      </w:divBdr>
      <w:divsChild>
        <w:div w:id="1965505511">
          <w:marLeft w:val="0"/>
          <w:marRight w:val="0"/>
          <w:marTop w:val="0"/>
          <w:marBottom w:val="0"/>
          <w:divBdr>
            <w:top w:val="none" w:sz="0" w:space="0" w:color="auto"/>
            <w:left w:val="none" w:sz="0" w:space="0" w:color="auto"/>
            <w:bottom w:val="none" w:sz="0" w:space="0" w:color="auto"/>
            <w:right w:val="none" w:sz="0" w:space="0" w:color="auto"/>
          </w:divBdr>
        </w:div>
      </w:divsChild>
    </w:div>
    <w:div w:id="365060029">
      <w:bodyDiv w:val="1"/>
      <w:marLeft w:val="0"/>
      <w:marRight w:val="0"/>
      <w:marTop w:val="0"/>
      <w:marBottom w:val="0"/>
      <w:divBdr>
        <w:top w:val="none" w:sz="0" w:space="0" w:color="auto"/>
        <w:left w:val="none" w:sz="0" w:space="0" w:color="auto"/>
        <w:bottom w:val="none" w:sz="0" w:space="0" w:color="auto"/>
        <w:right w:val="none" w:sz="0" w:space="0" w:color="auto"/>
      </w:divBdr>
      <w:divsChild>
        <w:div w:id="1712263870">
          <w:marLeft w:val="0"/>
          <w:marRight w:val="0"/>
          <w:marTop w:val="0"/>
          <w:marBottom w:val="0"/>
          <w:divBdr>
            <w:top w:val="none" w:sz="0" w:space="0" w:color="auto"/>
            <w:left w:val="none" w:sz="0" w:space="0" w:color="auto"/>
            <w:bottom w:val="none" w:sz="0" w:space="0" w:color="auto"/>
            <w:right w:val="none" w:sz="0" w:space="0" w:color="auto"/>
          </w:divBdr>
        </w:div>
      </w:divsChild>
    </w:div>
    <w:div w:id="369114967">
      <w:bodyDiv w:val="1"/>
      <w:marLeft w:val="0"/>
      <w:marRight w:val="0"/>
      <w:marTop w:val="0"/>
      <w:marBottom w:val="0"/>
      <w:divBdr>
        <w:top w:val="none" w:sz="0" w:space="0" w:color="auto"/>
        <w:left w:val="none" w:sz="0" w:space="0" w:color="auto"/>
        <w:bottom w:val="none" w:sz="0" w:space="0" w:color="auto"/>
        <w:right w:val="none" w:sz="0" w:space="0" w:color="auto"/>
      </w:divBdr>
    </w:div>
    <w:div w:id="379979473">
      <w:bodyDiv w:val="1"/>
      <w:marLeft w:val="0"/>
      <w:marRight w:val="0"/>
      <w:marTop w:val="0"/>
      <w:marBottom w:val="0"/>
      <w:divBdr>
        <w:top w:val="none" w:sz="0" w:space="0" w:color="auto"/>
        <w:left w:val="none" w:sz="0" w:space="0" w:color="auto"/>
        <w:bottom w:val="none" w:sz="0" w:space="0" w:color="auto"/>
        <w:right w:val="none" w:sz="0" w:space="0" w:color="auto"/>
      </w:divBdr>
    </w:div>
    <w:div w:id="379986019">
      <w:bodyDiv w:val="1"/>
      <w:marLeft w:val="0"/>
      <w:marRight w:val="0"/>
      <w:marTop w:val="0"/>
      <w:marBottom w:val="0"/>
      <w:divBdr>
        <w:top w:val="none" w:sz="0" w:space="0" w:color="auto"/>
        <w:left w:val="none" w:sz="0" w:space="0" w:color="auto"/>
        <w:bottom w:val="none" w:sz="0" w:space="0" w:color="auto"/>
        <w:right w:val="none" w:sz="0" w:space="0" w:color="auto"/>
      </w:divBdr>
    </w:div>
    <w:div w:id="381946051">
      <w:bodyDiv w:val="1"/>
      <w:marLeft w:val="0"/>
      <w:marRight w:val="0"/>
      <w:marTop w:val="0"/>
      <w:marBottom w:val="0"/>
      <w:divBdr>
        <w:top w:val="none" w:sz="0" w:space="0" w:color="auto"/>
        <w:left w:val="none" w:sz="0" w:space="0" w:color="auto"/>
        <w:bottom w:val="none" w:sz="0" w:space="0" w:color="auto"/>
        <w:right w:val="none" w:sz="0" w:space="0" w:color="auto"/>
      </w:divBdr>
    </w:div>
    <w:div w:id="382752082">
      <w:bodyDiv w:val="1"/>
      <w:marLeft w:val="0"/>
      <w:marRight w:val="0"/>
      <w:marTop w:val="0"/>
      <w:marBottom w:val="0"/>
      <w:divBdr>
        <w:top w:val="none" w:sz="0" w:space="0" w:color="auto"/>
        <w:left w:val="none" w:sz="0" w:space="0" w:color="auto"/>
        <w:bottom w:val="none" w:sz="0" w:space="0" w:color="auto"/>
        <w:right w:val="none" w:sz="0" w:space="0" w:color="auto"/>
      </w:divBdr>
    </w:div>
    <w:div w:id="405881850">
      <w:bodyDiv w:val="1"/>
      <w:marLeft w:val="0"/>
      <w:marRight w:val="0"/>
      <w:marTop w:val="0"/>
      <w:marBottom w:val="0"/>
      <w:divBdr>
        <w:top w:val="none" w:sz="0" w:space="0" w:color="auto"/>
        <w:left w:val="none" w:sz="0" w:space="0" w:color="auto"/>
        <w:bottom w:val="none" w:sz="0" w:space="0" w:color="auto"/>
        <w:right w:val="none" w:sz="0" w:space="0" w:color="auto"/>
      </w:divBdr>
    </w:div>
    <w:div w:id="409273466">
      <w:bodyDiv w:val="1"/>
      <w:marLeft w:val="0"/>
      <w:marRight w:val="0"/>
      <w:marTop w:val="0"/>
      <w:marBottom w:val="0"/>
      <w:divBdr>
        <w:top w:val="none" w:sz="0" w:space="0" w:color="auto"/>
        <w:left w:val="none" w:sz="0" w:space="0" w:color="auto"/>
        <w:bottom w:val="none" w:sz="0" w:space="0" w:color="auto"/>
        <w:right w:val="none" w:sz="0" w:space="0" w:color="auto"/>
      </w:divBdr>
    </w:div>
    <w:div w:id="435369356">
      <w:bodyDiv w:val="1"/>
      <w:marLeft w:val="0"/>
      <w:marRight w:val="0"/>
      <w:marTop w:val="0"/>
      <w:marBottom w:val="0"/>
      <w:divBdr>
        <w:top w:val="none" w:sz="0" w:space="0" w:color="auto"/>
        <w:left w:val="none" w:sz="0" w:space="0" w:color="auto"/>
        <w:bottom w:val="none" w:sz="0" w:space="0" w:color="auto"/>
        <w:right w:val="none" w:sz="0" w:space="0" w:color="auto"/>
      </w:divBdr>
    </w:div>
    <w:div w:id="438835985">
      <w:bodyDiv w:val="1"/>
      <w:marLeft w:val="0"/>
      <w:marRight w:val="0"/>
      <w:marTop w:val="0"/>
      <w:marBottom w:val="0"/>
      <w:divBdr>
        <w:top w:val="none" w:sz="0" w:space="0" w:color="auto"/>
        <w:left w:val="none" w:sz="0" w:space="0" w:color="auto"/>
        <w:bottom w:val="none" w:sz="0" w:space="0" w:color="auto"/>
        <w:right w:val="none" w:sz="0" w:space="0" w:color="auto"/>
      </w:divBdr>
    </w:div>
    <w:div w:id="446461783">
      <w:bodyDiv w:val="1"/>
      <w:marLeft w:val="0"/>
      <w:marRight w:val="0"/>
      <w:marTop w:val="0"/>
      <w:marBottom w:val="0"/>
      <w:divBdr>
        <w:top w:val="none" w:sz="0" w:space="0" w:color="auto"/>
        <w:left w:val="none" w:sz="0" w:space="0" w:color="auto"/>
        <w:bottom w:val="none" w:sz="0" w:space="0" w:color="auto"/>
        <w:right w:val="none" w:sz="0" w:space="0" w:color="auto"/>
      </w:divBdr>
    </w:div>
    <w:div w:id="458111107">
      <w:bodyDiv w:val="1"/>
      <w:marLeft w:val="0"/>
      <w:marRight w:val="0"/>
      <w:marTop w:val="0"/>
      <w:marBottom w:val="0"/>
      <w:divBdr>
        <w:top w:val="none" w:sz="0" w:space="0" w:color="auto"/>
        <w:left w:val="none" w:sz="0" w:space="0" w:color="auto"/>
        <w:bottom w:val="none" w:sz="0" w:space="0" w:color="auto"/>
        <w:right w:val="none" w:sz="0" w:space="0" w:color="auto"/>
      </w:divBdr>
      <w:divsChild>
        <w:div w:id="1880237483">
          <w:marLeft w:val="0"/>
          <w:marRight w:val="0"/>
          <w:marTop w:val="0"/>
          <w:marBottom w:val="0"/>
          <w:divBdr>
            <w:top w:val="none" w:sz="0" w:space="0" w:color="auto"/>
            <w:left w:val="none" w:sz="0" w:space="0" w:color="auto"/>
            <w:bottom w:val="none" w:sz="0" w:space="0" w:color="auto"/>
            <w:right w:val="none" w:sz="0" w:space="0" w:color="auto"/>
          </w:divBdr>
        </w:div>
      </w:divsChild>
    </w:div>
    <w:div w:id="473911563">
      <w:bodyDiv w:val="1"/>
      <w:marLeft w:val="0"/>
      <w:marRight w:val="0"/>
      <w:marTop w:val="0"/>
      <w:marBottom w:val="0"/>
      <w:divBdr>
        <w:top w:val="none" w:sz="0" w:space="0" w:color="auto"/>
        <w:left w:val="none" w:sz="0" w:space="0" w:color="auto"/>
        <w:bottom w:val="none" w:sz="0" w:space="0" w:color="auto"/>
        <w:right w:val="none" w:sz="0" w:space="0" w:color="auto"/>
      </w:divBdr>
    </w:div>
    <w:div w:id="493837337">
      <w:bodyDiv w:val="1"/>
      <w:marLeft w:val="0"/>
      <w:marRight w:val="0"/>
      <w:marTop w:val="0"/>
      <w:marBottom w:val="0"/>
      <w:divBdr>
        <w:top w:val="none" w:sz="0" w:space="0" w:color="auto"/>
        <w:left w:val="none" w:sz="0" w:space="0" w:color="auto"/>
        <w:bottom w:val="none" w:sz="0" w:space="0" w:color="auto"/>
        <w:right w:val="none" w:sz="0" w:space="0" w:color="auto"/>
      </w:divBdr>
    </w:div>
    <w:div w:id="509031257">
      <w:bodyDiv w:val="1"/>
      <w:marLeft w:val="0"/>
      <w:marRight w:val="0"/>
      <w:marTop w:val="0"/>
      <w:marBottom w:val="0"/>
      <w:divBdr>
        <w:top w:val="none" w:sz="0" w:space="0" w:color="auto"/>
        <w:left w:val="none" w:sz="0" w:space="0" w:color="auto"/>
        <w:bottom w:val="none" w:sz="0" w:space="0" w:color="auto"/>
        <w:right w:val="none" w:sz="0" w:space="0" w:color="auto"/>
      </w:divBdr>
      <w:divsChild>
        <w:div w:id="877090419">
          <w:marLeft w:val="0"/>
          <w:marRight w:val="0"/>
          <w:marTop w:val="0"/>
          <w:marBottom w:val="0"/>
          <w:divBdr>
            <w:top w:val="none" w:sz="0" w:space="0" w:color="auto"/>
            <w:left w:val="none" w:sz="0" w:space="0" w:color="auto"/>
            <w:bottom w:val="none" w:sz="0" w:space="0" w:color="auto"/>
            <w:right w:val="none" w:sz="0" w:space="0" w:color="auto"/>
          </w:divBdr>
        </w:div>
      </w:divsChild>
    </w:div>
    <w:div w:id="536040148">
      <w:bodyDiv w:val="1"/>
      <w:marLeft w:val="0"/>
      <w:marRight w:val="0"/>
      <w:marTop w:val="0"/>
      <w:marBottom w:val="0"/>
      <w:divBdr>
        <w:top w:val="none" w:sz="0" w:space="0" w:color="auto"/>
        <w:left w:val="none" w:sz="0" w:space="0" w:color="auto"/>
        <w:bottom w:val="none" w:sz="0" w:space="0" w:color="auto"/>
        <w:right w:val="none" w:sz="0" w:space="0" w:color="auto"/>
      </w:divBdr>
    </w:div>
    <w:div w:id="540434599">
      <w:bodyDiv w:val="1"/>
      <w:marLeft w:val="0"/>
      <w:marRight w:val="0"/>
      <w:marTop w:val="0"/>
      <w:marBottom w:val="0"/>
      <w:divBdr>
        <w:top w:val="none" w:sz="0" w:space="0" w:color="auto"/>
        <w:left w:val="none" w:sz="0" w:space="0" w:color="auto"/>
        <w:bottom w:val="none" w:sz="0" w:space="0" w:color="auto"/>
        <w:right w:val="none" w:sz="0" w:space="0" w:color="auto"/>
      </w:divBdr>
      <w:divsChild>
        <w:div w:id="655694397">
          <w:marLeft w:val="0"/>
          <w:marRight w:val="0"/>
          <w:marTop w:val="0"/>
          <w:marBottom w:val="0"/>
          <w:divBdr>
            <w:top w:val="none" w:sz="0" w:space="0" w:color="auto"/>
            <w:left w:val="none" w:sz="0" w:space="0" w:color="auto"/>
            <w:bottom w:val="none" w:sz="0" w:space="0" w:color="auto"/>
            <w:right w:val="none" w:sz="0" w:space="0" w:color="auto"/>
          </w:divBdr>
        </w:div>
      </w:divsChild>
    </w:div>
    <w:div w:id="552162227">
      <w:bodyDiv w:val="1"/>
      <w:marLeft w:val="0"/>
      <w:marRight w:val="0"/>
      <w:marTop w:val="0"/>
      <w:marBottom w:val="0"/>
      <w:divBdr>
        <w:top w:val="none" w:sz="0" w:space="0" w:color="auto"/>
        <w:left w:val="none" w:sz="0" w:space="0" w:color="auto"/>
        <w:bottom w:val="none" w:sz="0" w:space="0" w:color="auto"/>
        <w:right w:val="none" w:sz="0" w:space="0" w:color="auto"/>
      </w:divBdr>
    </w:div>
    <w:div w:id="559094470">
      <w:bodyDiv w:val="1"/>
      <w:marLeft w:val="0"/>
      <w:marRight w:val="0"/>
      <w:marTop w:val="0"/>
      <w:marBottom w:val="0"/>
      <w:divBdr>
        <w:top w:val="none" w:sz="0" w:space="0" w:color="auto"/>
        <w:left w:val="none" w:sz="0" w:space="0" w:color="auto"/>
        <w:bottom w:val="none" w:sz="0" w:space="0" w:color="auto"/>
        <w:right w:val="none" w:sz="0" w:space="0" w:color="auto"/>
      </w:divBdr>
    </w:div>
    <w:div w:id="574777539">
      <w:bodyDiv w:val="1"/>
      <w:marLeft w:val="0"/>
      <w:marRight w:val="0"/>
      <w:marTop w:val="0"/>
      <w:marBottom w:val="0"/>
      <w:divBdr>
        <w:top w:val="none" w:sz="0" w:space="0" w:color="auto"/>
        <w:left w:val="none" w:sz="0" w:space="0" w:color="auto"/>
        <w:bottom w:val="none" w:sz="0" w:space="0" w:color="auto"/>
        <w:right w:val="none" w:sz="0" w:space="0" w:color="auto"/>
      </w:divBdr>
    </w:div>
    <w:div w:id="576129278">
      <w:bodyDiv w:val="1"/>
      <w:marLeft w:val="0"/>
      <w:marRight w:val="0"/>
      <w:marTop w:val="0"/>
      <w:marBottom w:val="0"/>
      <w:divBdr>
        <w:top w:val="none" w:sz="0" w:space="0" w:color="auto"/>
        <w:left w:val="none" w:sz="0" w:space="0" w:color="auto"/>
        <w:bottom w:val="none" w:sz="0" w:space="0" w:color="auto"/>
        <w:right w:val="none" w:sz="0" w:space="0" w:color="auto"/>
      </w:divBdr>
    </w:div>
    <w:div w:id="613482712">
      <w:bodyDiv w:val="1"/>
      <w:marLeft w:val="0"/>
      <w:marRight w:val="0"/>
      <w:marTop w:val="0"/>
      <w:marBottom w:val="0"/>
      <w:divBdr>
        <w:top w:val="none" w:sz="0" w:space="0" w:color="auto"/>
        <w:left w:val="none" w:sz="0" w:space="0" w:color="auto"/>
        <w:bottom w:val="none" w:sz="0" w:space="0" w:color="auto"/>
        <w:right w:val="none" w:sz="0" w:space="0" w:color="auto"/>
      </w:divBdr>
    </w:div>
    <w:div w:id="616058854">
      <w:bodyDiv w:val="1"/>
      <w:marLeft w:val="0"/>
      <w:marRight w:val="0"/>
      <w:marTop w:val="0"/>
      <w:marBottom w:val="0"/>
      <w:divBdr>
        <w:top w:val="none" w:sz="0" w:space="0" w:color="auto"/>
        <w:left w:val="none" w:sz="0" w:space="0" w:color="auto"/>
        <w:bottom w:val="none" w:sz="0" w:space="0" w:color="auto"/>
        <w:right w:val="none" w:sz="0" w:space="0" w:color="auto"/>
      </w:divBdr>
    </w:div>
    <w:div w:id="630523346">
      <w:bodyDiv w:val="1"/>
      <w:marLeft w:val="0"/>
      <w:marRight w:val="0"/>
      <w:marTop w:val="0"/>
      <w:marBottom w:val="0"/>
      <w:divBdr>
        <w:top w:val="none" w:sz="0" w:space="0" w:color="auto"/>
        <w:left w:val="none" w:sz="0" w:space="0" w:color="auto"/>
        <w:bottom w:val="none" w:sz="0" w:space="0" w:color="auto"/>
        <w:right w:val="none" w:sz="0" w:space="0" w:color="auto"/>
      </w:divBdr>
    </w:div>
    <w:div w:id="631204985">
      <w:bodyDiv w:val="1"/>
      <w:marLeft w:val="0"/>
      <w:marRight w:val="0"/>
      <w:marTop w:val="0"/>
      <w:marBottom w:val="0"/>
      <w:divBdr>
        <w:top w:val="none" w:sz="0" w:space="0" w:color="auto"/>
        <w:left w:val="none" w:sz="0" w:space="0" w:color="auto"/>
        <w:bottom w:val="none" w:sz="0" w:space="0" w:color="auto"/>
        <w:right w:val="none" w:sz="0" w:space="0" w:color="auto"/>
      </w:divBdr>
      <w:divsChild>
        <w:div w:id="57366392">
          <w:marLeft w:val="0"/>
          <w:marRight w:val="0"/>
          <w:marTop w:val="0"/>
          <w:marBottom w:val="0"/>
          <w:divBdr>
            <w:top w:val="none" w:sz="0" w:space="0" w:color="auto"/>
            <w:left w:val="none" w:sz="0" w:space="0" w:color="auto"/>
            <w:bottom w:val="none" w:sz="0" w:space="0" w:color="auto"/>
            <w:right w:val="none" w:sz="0" w:space="0" w:color="auto"/>
          </w:divBdr>
        </w:div>
      </w:divsChild>
    </w:div>
    <w:div w:id="647245056">
      <w:bodyDiv w:val="1"/>
      <w:marLeft w:val="0"/>
      <w:marRight w:val="0"/>
      <w:marTop w:val="0"/>
      <w:marBottom w:val="0"/>
      <w:divBdr>
        <w:top w:val="none" w:sz="0" w:space="0" w:color="auto"/>
        <w:left w:val="none" w:sz="0" w:space="0" w:color="auto"/>
        <w:bottom w:val="none" w:sz="0" w:space="0" w:color="auto"/>
        <w:right w:val="none" w:sz="0" w:space="0" w:color="auto"/>
      </w:divBdr>
    </w:div>
    <w:div w:id="7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069113502">
          <w:marLeft w:val="0"/>
          <w:marRight w:val="0"/>
          <w:marTop w:val="0"/>
          <w:marBottom w:val="0"/>
          <w:divBdr>
            <w:top w:val="none" w:sz="0" w:space="0" w:color="auto"/>
            <w:left w:val="none" w:sz="0" w:space="0" w:color="auto"/>
            <w:bottom w:val="none" w:sz="0" w:space="0" w:color="auto"/>
            <w:right w:val="none" w:sz="0" w:space="0" w:color="auto"/>
          </w:divBdr>
        </w:div>
      </w:divsChild>
    </w:div>
    <w:div w:id="717244924">
      <w:bodyDiv w:val="1"/>
      <w:marLeft w:val="0"/>
      <w:marRight w:val="0"/>
      <w:marTop w:val="0"/>
      <w:marBottom w:val="0"/>
      <w:divBdr>
        <w:top w:val="none" w:sz="0" w:space="0" w:color="auto"/>
        <w:left w:val="none" w:sz="0" w:space="0" w:color="auto"/>
        <w:bottom w:val="none" w:sz="0" w:space="0" w:color="auto"/>
        <w:right w:val="none" w:sz="0" w:space="0" w:color="auto"/>
      </w:divBdr>
      <w:divsChild>
        <w:div w:id="664864459">
          <w:marLeft w:val="0"/>
          <w:marRight w:val="0"/>
          <w:marTop w:val="0"/>
          <w:marBottom w:val="0"/>
          <w:divBdr>
            <w:top w:val="none" w:sz="0" w:space="0" w:color="auto"/>
            <w:left w:val="none" w:sz="0" w:space="0" w:color="auto"/>
            <w:bottom w:val="none" w:sz="0" w:space="0" w:color="auto"/>
            <w:right w:val="none" w:sz="0" w:space="0" w:color="auto"/>
          </w:divBdr>
        </w:div>
      </w:divsChild>
    </w:div>
    <w:div w:id="735054774">
      <w:bodyDiv w:val="1"/>
      <w:marLeft w:val="0"/>
      <w:marRight w:val="0"/>
      <w:marTop w:val="0"/>
      <w:marBottom w:val="0"/>
      <w:divBdr>
        <w:top w:val="none" w:sz="0" w:space="0" w:color="auto"/>
        <w:left w:val="none" w:sz="0" w:space="0" w:color="auto"/>
        <w:bottom w:val="none" w:sz="0" w:space="0" w:color="auto"/>
        <w:right w:val="none" w:sz="0" w:space="0" w:color="auto"/>
      </w:divBdr>
      <w:divsChild>
        <w:div w:id="1698698973">
          <w:marLeft w:val="0"/>
          <w:marRight w:val="0"/>
          <w:marTop w:val="0"/>
          <w:marBottom w:val="0"/>
          <w:divBdr>
            <w:top w:val="none" w:sz="0" w:space="0" w:color="auto"/>
            <w:left w:val="none" w:sz="0" w:space="0" w:color="auto"/>
            <w:bottom w:val="none" w:sz="0" w:space="0" w:color="auto"/>
            <w:right w:val="none" w:sz="0" w:space="0" w:color="auto"/>
          </w:divBdr>
        </w:div>
      </w:divsChild>
    </w:div>
    <w:div w:id="787744145">
      <w:bodyDiv w:val="1"/>
      <w:marLeft w:val="0"/>
      <w:marRight w:val="0"/>
      <w:marTop w:val="0"/>
      <w:marBottom w:val="0"/>
      <w:divBdr>
        <w:top w:val="none" w:sz="0" w:space="0" w:color="auto"/>
        <w:left w:val="none" w:sz="0" w:space="0" w:color="auto"/>
        <w:bottom w:val="none" w:sz="0" w:space="0" w:color="auto"/>
        <w:right w:val="none" w:sz="0" w:space="0" w:color="auto"/>
      </w:divBdr>
      <w:divsChild>
        <w:div w:id="1487284132">
          <w:marLeft w:val="0"/>
          <w:marRight w:val="-99"/>
          <w:marTop w:val="0"/>
          <w:marBottom w:val="0"/>
          <w:divBdr>
            <w:top w:val="none" w:sz="0" w:space="0" w:color="auto"/>
            <w:left w:val="none" w:sz="0" w:space="0" w:color="auto"/>
            <w:bottom w:val="none" w:sz="0" w:space="0" w:color="auto"/>
            <w:right w:val="none" w:sz="0" w:space="0" w:color="auto"/>
          </w:divBdr>
        </w:div>
        <w:div w:id="1088306586">
          <w:marLeft w:val="0"/>
          <w:marRight w:val="0"/>
          <w:marTop w:val="0"/>
          <w:marBottom w:val="0"/>
          <w:divBdr>
            <w:top w:val="none" w:sz="0" w:space="0" w:color="auto"/>
            <w:left w:val="none" w:sz="0" w:space="0" w:color="auto"/>
            <w:bottom w:val="none" w:sz="0" w:space="0" w:color="auto"/>
            <w:right w:val="none" w:sz="0" w:space="0" w:color="auto"/>
          </w:divBdr>
        </w:div>
        <w:div w:id="1783112323">
          <w:marLeft w:val="0"/>
          <w:marRight w:val="0"/>
          <w:marTop w:val="0"/>
          <w:marBottom w:val="0"/>
          <w:divBdr>
            <w:top w:val="none" w:sz="0" w:space="0" w:color="auto"/>
            <w:left w:val="none" w:sz="0" w:space="0" w:color="auto"/>
            <w:bottom w:val="none" w:sz="0" w:space="0" w:color="auto"/>
            <w:right w:val="none" w:sz="0" w:space="0" w:color="auto"/>
          </w:divBdr>
        </w:div>
        <w:div w:id="426579627">
          <w:marLeft w:val="0"/>
          <w:marRight w:val="0"/>
          <w:marTop w:val="0"/>
          <w:marBottom w:val="0"/>
          <w:divBdr>
            <w:top w:val="none" w:sz="0" w:space="0" w:color="auto"/>
            <w:left w:val="none" w:sz="0" w:space="0" w:color="auto"/>
            <w:bottom w:val="none" w:sz="0" w:space="0" w:color="auto"/>
            <w:right w:val="none" w:sz="0" w:space="0" w:color="auto"/>
          </w:divBdr>
        </w:div>
        <w:div w:id="1800877887">
          <w:marLeft w:val="0"/>
          <w:marRight w:val="0"/>
          <w:marTop w:val="0"/>
          <w:marBottom w:val="0"/>
          <w:divBdr>
            <w:top w:val="none" w:sz="0" w:space="0" w:color="auto"/>
            <w:left w:val="none" w:sz="0" w:space="0" w:color="auto"/>
            <w:bottom w:val="none" w:sz="0" w:space="0" w:color="auto"/>
            <w:right w:val="none" w:sz="0" w:space="0" w:color="auto"/>
          </w:divBdr>
        </w:div>
        <w:div w:id="327096995">
          <w:marLeft w:val="0"/>
          <w:marRight w:val="0"/>
          <w:marTop w:val="0"/>
          <w:marBottom w:val="0"/>
          <w:divBdr>
            <w:top w:val="none" w:sz="0" w:space="0" w:color="auto"/>
            <w:left w:val="none" w:sz="0" w:space="0" w:color="auto"/>
            <w:bottom w:val="none" w:sz="0" w:space="0" w:color="auto"/>
            <w:right w:val="none" w:sz="0" w:space="0" w:color="auto"/>
          </w:divBdr>
        </w:div>
        <w:div w:id="1869489379">
          <w:marLeft w:val="0"/>
          <w:marRight w:val="18"/>
          <w:marTop w:val="0"/>
          <w:marBottom w:val="0"/>
          <w:divBdr>
            <w:top w:val="none" w:sz="0" w:space="0" w:color="auto"/>
            <w:left w:val="none" w:sz="0" w:space="0" w:color="auto"/>
            <w:bottom w:val="none" w:sz="0" w:space="0" w:color="auto"/>
            <w:right w:val="none" w:sz="0" w:space="0" w:color="auto"/>
          </w:divBdr>
        </w:div>
        <w:div w:id="1825506824">
          <w:marLeft w:val="0"/>
          <w:marRight w:val="0"/>
          <w:marTop w:val="0"/>
          <w:marBottom w:val="0"/>
          <w:divBdr>
            <w:top w:val="none" w:sz="0" w:space="0" w:color="auto"/>
            <w:left w:val="none" w:sz="0" w:space="0" w:color="auto"/>
            <w:bottom w:val="none" w:sz="0" w:space="0" w:color="auto"/>
            <w:right w:val="none" w:sz="0" w:space="0" w:color="auto"/>
          </w:divBdr>
        </w:div>
        <w:div w:id="1659115921">
          <w:marLeft w:val="0"/>
          <w:marRight w:val="0"/>
          <w:marTop w:val="0"/>
          <w:marBottom w:val="0"/>
          <w:divBdr>
            <w:top w:val="none" w:sz="0" w:space="0" w:color="auto"/>
            <w:left w:val="none" w:sz="0" w:space="0" w:color="auto"/>
            <w:bottom w:val="none" w:sz="0" w:space="0" w:color="auto"/>
            <w:right w:val="none" w:sz="0" w:space="0" w:color="auto"/>
          </w:divBdr>
        </w:div>
        <w:div w:id="690571505">
          <w:marLeft w:val="0"/>
          <w:marRight w:val="7"/>
          <w:marTop w:val="0"/>
          <w:marBottom w:val="0"/>
          <w:divBdr>
            <w:top w:val="none" w:sz="0" w:space="0" w:color="auto"/>
            <w:left w:val="none" w:sz="0" w:space="0" w:color="auto"/>
            <w:bottom w:val="none" w:sz="0" w:space="0" w:color="auto"/>
            <w:right w:val="none" w:sz="0" w:space="0" w:color="auto"/>
          </w:divBdr>
        </w:div>
        <w:div w:id="1788036537">
          <w:marLeft w:val="0"/>
          <w:marRight w:val="7"/>
          <w:marTop w:val="0"/>
          <w:marBottom w:val="0"/>
          <w:divBdr>
            <w:top w:val="none" w:sz="0" w:space="0" w:color="auto"/>
            <w:left w:val="none" w:sz="0" w:space="0" w:color="auto"/>
            <w:bottom w:val="none" w:sz="0" w:space="0" w:color="auto"/>
            <w:right w:val="none" w:sz="0" w:space="0" w:color="auto"/>
          </w:divBdr>
        </w:div>
        <w:div w:id="1714816123">
          <w:marLeft w:val="0"/>
          <w:marRight w:val="0"/>
          <w:marTop w:val="0"/>
          <w:marBottom w:val="0"/>
          <w:divBdr>
            <w:top w:val="none" w:sz="0" w:space="0" w:color="auto"/>
            <w:left w:val="none" w:sz="0" w:space="0" w:color="auto"/>
            <w:bottom w:val="none" w:sz="0" w:space="0" w:color="auto"/>
            <w:right w:val="none" w:sz="0" w:space="0" w:color="auto"/>
          </w:divBdr>
        </w:div>
        <w:div w:id="1816024619">
          <w:marLeft w:val="0"/>
          <w:marRight w:val="3"/>
          <w:marTop w:val="0"/>
          <w:marBottom w:val="0"/>
          <w:divBdr>
            <w:top w:val="none" w:sz="0" w:space="0" w:color="auto"/>
            <w:left w:val="none" w:sz="0" w:space="0" w:color="auto"/>
            <w:bottom w:val="none" w:sz="0" w:space="0" w:color="auto"/>
            <w:right w:val="none" w:sz="0" w:space="0" w:color="auto"/>
          </w:divBdr>
        </w:div>
        <w:div w:id="1335500544">
          <w:marLeft w:val="0"/>
          <w:marRight w:val="-107"/>
          <w:marTop w:val="0"/>
          <w:marBottom w:val="0"/>
          <w:divBdr>
            <w:top w:val="none" w:sz="0" w:space="0" w:color="auto"/>
            <w:left w:val="none" w:sz="0" w:space="0" w:color="auto"/>
            <w:bottom w:val="none" w:sz="0" w:space="0" w:color="auto"/>
            <w:right w:val="none" w:sz="0" w:space="0" w:color="auto"/>
          </w:divBdr>
        </w:div>
        <w:div w:id="1682201784">
          <w:marLeft w:val="0"/>
          <w:marRight w:val="-113"/>
          <w:marTop w:val="0"/>
          <w:marBottom w:val="0"/>
          <w:divBdr>
            <w:top w:val="none" w:sz="0" w:space="0" w:color="auto"/>
            <w:left w:val="none" w:sz="0" w:space="0" w:color="auto"/>
            <w:bottom w:val="none" w:sz="0" w:space="0" w:color="auto"/>
            <w:right w:val="none" w:sz="0" w:space="0" w:color="auto"/>
          </w:divBdr>
        </w:div>
        <w:div w:id="473988083">
          <w:marLeft w:val="0"/>
          <w:marRight w:val="0"/>
          <w:marTop w:val="0"/>
          <w:marBottom w:val="0"/>
          <w:divBdr>
            <w:top w:val="none" w:sz="0" w:space="0" w:color="auto"/>
            <w:left w:val="none" w:sz="0" w:space="0" w:color="auto"/>
            <w:bottom w:val="none" w:sz="0" w:space="0" w:color="auto"/>
            <w:right w:val="none" w:sz="0" w:space="0" w:color="auto"/>
          </w:divBdr>
        </w:div>
        <w:div w:id="1202089772">
          <w:marLeft w:val="0"/>
          <w:marRight w:val="623"/>
          <w:marTop w:val="0"/>
          <w:marBottom w:val="0"/>
          <w:divBdr>
            <w:top w:val="none" w:sz="0" w:space="0" w:color="auto"/>
            <w:left w:val="none" w:sz="0" w:space="0" w:color="auto"/>
            <w:bottom w:val="none" w:sz="0" w:space="0" w:color="auto"/>
            <w:right w:val="none" w:sz="0" w:space="0" w:color="auto"/>
          </w:divBdr>
        </w:div>
        <w:div w:id="586423838">
          <w:marLeft w:val="0"/>
          <w:marRight w:val="653"/>
          <w:marTop w:val="0"/>
          <w:marBottom w:val="0"/>
          <w:divBdr>
            <w:top w:val="none" w:sz="0" w:space="0" w:color="auto"/>
            <w:left w:val="none" w:sz="0" w:space="0" w:color="auto"/>
            <w:bottom w:val="none" w:sz="0" w:space="0" w:color="auto"/>
            <w:right w:val="none" w:sz="0" w:space="0" w:color="auto"/>
          </w:divBdr>
        </w:div>
        <w:div w:id="2047214193">
          <w:marLeft w:val="0"/>
          <w:marRight w:val="616"/>
          <w:marTop w:val="0"/>
          <w:marBottom w:val="0"/>
          <w:divBdr>
            <w:top w:val="none" w:sz="0" w:space="0" w:color="auto"/>
            <w:left w:val="none" w:sz="0" w:space="0" w:color="auto"/>
            <w:bottom w:val="none" w:sz="0" w:space="0" w:color="auto"/>
            <w:right w:val="none" w:sz="0" w:space="0" w:color="auto"/>
          </w:divBdr>
        </w:div>
      </w:divsChild>
    </w:div>
    <w:div w:id="793865188">
      <w:bodyDiv w:val="1"/>
      <w:marLeft w:val="0"/>
      <w:marRight w:val="0"/>
      <w:marTop w:val="0"/>
      <w:marBottom w:val="0"/>
      <w:divBdr>
        <w:top w:val="none" w:sz="0" w:space="0" w:color="auto"/>
        <w:left w:val="none" w:sz="0" w:space="0" w:color="auto"/>
        <w:bottom w:val="none" w:sz="0" w:space="0" w:color="auto"/>
        <w:right w:val="none" w:sz="0" w:space="0" w:color="auto"/>
      </w:divBdr>
    </w:div>
    <w:div w:id="802816835">
      <w:bodyDiv w:val="1"/>
      <w:marLeft w:val="0"/>
      <w:marRight w:val="0"/>
      <w:marTop w:val="0"/>
      <w:marBottom w:val="0"/>
      <w:divBdr>
        <w:top w:val="none" w:sz="0" w:space="0" w:color="auto"/>
        <w:left w:val="none" w:sz="0" w:space="0" w:color="auto"/>
        <w:bottom w:val="none" w:sz="0" w:space="0" w:color="auto"/>
        <w:right w:val="none" w:sz="0" w:space="0" w:color="auto"/>
      </w:divBdr>
      <w:divsChild>
        <w:div w:id="1864780136">
          <w:marLeft w:val="0"/>
          <w:marRight w:val="0"/>
          <w:marTop w:val="0"/>
          <w:marBottom w:val="0"/>
          <w:divBdr>
            <w:top w:val="none" w:sz="0" w:space="0" w:color="auto"/>
            <w:left w:val="none" w:sz="0" w:space="0" w:color="auto"/>
            <w:bottom w:val="none" w:sz="0" w:space="0" w:color="auto"/>
            <w:right w:val="none" w:sz="0" w:space="0" w:color="auto"/>
          </w:divBdr>
        </w:div>
      </w:divsChild>
    </w:div>
    <w:div w:id="806165163">
      <w:bodyDiv w:val="1"/>
      <w:marLeft w:val="0"/>
      <w:marRight w:val="0"/>
      <w:marTop w:val="0"/>
      <w:marBottom w:val="0"/>
      <w:divBdr>
        <w:top w:val="none" w:sz="0" w:space="0" w:color="auto"/>
        <w:left w:val="none" w:sz="0" w:space="0" w:color="auto"/>
        <w:bottom w:val="none" w:sz="0" w:space="0" w:color="auto"/>
        <w:right w:val="none" w:sz="0" w:space="0" w:color="auto"/>
      </w:divBdr>
    </w:div>
    <w:div w:id="808939150">
      <w:bodyDiv w:val="1"/>
      <w:marLeft w:val="0"/>
      <w:marRight w:val="0"/>
      <w:marTop w:val="0"/>
      <w:marBottom w:val="0"/>
      <w:divBdr>
        <w:top w:val="none" w:sz="0" w:space="0" w:color="auto"/>
        <w:left w:val="none" w:sz="0" w:space="0" w:color="auto"/>
        <w:bottom w:val="none" w:sz="0" w:space="0" w:color="auto"/>
        <w:right w:val="none" w:sz="0" w:space="0" w:color="auto"/>
      </w:divBdr>
    </w:div>
    <w:div w:id="850217782">
      <w:bodyDiv w:val="1"/>
      <w:marLeft w:val="0"/>
      <w:marRight w:val="0"/>
      <w:marTop w:val="0"/>
      <w:marBottom w:val="0"/>
      <w:divBdr>
        <w:top w:val="none" w:sz="0" w:space="0" w:color="auto"/>
        <w:left w:val="none" w:sz="0" w:space="0" w:color="auto"/>
        <w:bottom w:val="none" w:sz="0" w:space="0" w:color="auto"/>
        <w:right w:val="none" w:sz="0" w:space="0" w:color="auto"/>
      </w:divBdr>
      <w:divsChild>
        <w:div w:id="1749839811">
          <w:marLeft w:val="0"/>
          <w:marRight w:val="0"/>
          <w:marTop w:val="0"/>
          <w:marBottom w:val="0"/>
          <w:divBdr>
            <w:top w:val="none" w:sz="0" w:space="0" w:color="auto"/>
            <w:left w:val="none" w:sz="0" w:space="0" w:color="auto"/>
            <w:bottom w:val="none" w:sz="0" w:space="0" w:color="auto"/>
            <w:right w:val="none" w:sz="0" w:space="0" w:color="auto"/>
          </w:divBdr>
        </w:div>
      </w:divsChild>
    </w:div>
    <w:div w:id="856625781">
      <w:bodyDiv w:val="1"/>
      <w:marLeft w:val="0"/>
      <w:marRight w:val="0"/>
      <w:marTop w:val="0"/>
      <w:marBottom w:val="0"/>
      <w:divBdr>
        <w:top w:val="none" w:sz="0" w:space="0" w:color="auto"/>
        <w:left w:val="none" w:sz="0" w:space="0" w:color="auto"/>
        <w:bottom w:val="none" w:sz="0" w:space="0" w:color="auto"/>
        <w:right w:val="none" w:sz="0" w:space="0" w:color="auto"/>
      </w:divBdr>
    </w:div>
    <w:div w:id="863640376">
      <w:bodyDiv w:val="1"/>
      <w:marLeft w:val="0"/>
      <w:marRight w:val="0"/>
      <w:marTop w:val="0"/>
      <w:marBottom w:val="0"/>
      <w:divBdr>
        <w:top w:val="none" w:sz="0" w:space="0" w:color="auto"/>
        <w:left w:val="none" w:sz="0" w:space="0" w:color="auto"/>
        <w:bottom w:val="none" w:sz="0" w:space="0" w:color="auto"/>
        <w:right w:val="none" w:sz="0" w:space="0" w:color="auto"/>
      </w:divBdr>
    </w:div>
    <w:div w:id="907376646">
      <w:bodyDiv w:val="1"/>
      <w:marLeft w:val="0"/>
      <w:marRight w:val="0"/>
      <w:marTop w:val="0"/>
      <w:marBottom w:val="0"/>
      <w:divBdr>
        <w:top w:val="none" w:sz="0" w:space="0" w:color="auto"/>
        <w:left w:val="none" w:sz="0" w:space="0" w:color="auto"/>
        <w:bottom w:val="none" w:sz="0" w:space="0" w:color="auto"/>
        <w:right w:val="none" w:sz="0" w:space="0" w:color="auto"/>
      </w:divBdr>
    </w:div>
    <w:div w:id="913468614">
      <w:bodyDiv w:val="1"/>
      <w:marLeft w:val="0"/>
      <w:marRight w:val="0"/>
      <w:marTop w:val="0"/>
      <w:marBottom w:val="0"/>
      <w:divBdr>
        <w:top w:val="none" w:sz="0" w:space="0" w:color="auto"/>
        <w:left w:val="none" w:sz="0" w:space="0" w:color="auto"/>
        <w:bottom w:val="none" w:sz="0" w:space="0" w:color="auto"/>
        <w:right w:val="none" w:sz="0" w:space="0" w:color="auto"/>
      </w:divBdr>
    </w:div>
    <w:div w:id="916746462">
      <w:bodyDiv w:val="1"/>
      <w:marLeft w:val="0"/>
      <w:marRight w:val="0"/>
      <w:marTop w:val="0"/>
      <w:marBottom w:val="0"/>
      <w:divBdr>
        <w:top w:val="none" w:sz="0" w:space="0" w:color="auto"/>
        <w:left w:val="none" w:sz="0" w:space="0" w:color="auto"/>
        <w:bottom w:val="none" w:sz="0" w:space="0" w:color="auto"/>
        <w:right w:val="none" w:sz="0" w:space="0" w:color="auto"/>
      </w:divBdr>
    </w:div>
    <w:div w:id="954478564">
      <w:bodyDiv w:val="1"/>
      <w:marLeft w:val="0"/>
      <w:marRight w:val="0"/>
      <w:marTop w:val="0"/>
      <w:marBottom w:val="0"/>
      <w:divBdr>
        <w:top w:val="none" w:sz="0" w:space="0" w:color="auto"/>
        <w:left w:val="none" w:sz="0" w:space="0" w:color="auto"/>
        <w:bottom w:val="none" w:sz="0" w:space="0" w:color="auto"/>
        <w:right w:val="none" w:sz="0" w:space="0" w:color="auto"/>
      </w:divBdr>
    </w:div>
    <w:div w:id="978454640">
      <w:bodyDiv w:val="1"/>
      <w:marLeft w:val="0"/>
      <w:marRight w:val="0"/>
      <w:marTop w:val="0"/>
      <w:marBottom w:val="0"/>
      <w:divBdr>
        <w:top w:val="none" w:sz="0" w:space="0" w:color="auto"/>
        <w:left w:val="none" w:sz="0" w:space="0" w:color="auto"/>
        <w:bottom w:val="none" w:sz="0" w:space="0" w:color="auto"/>
        <w:right w:val="none" w:sz="0" w:space="0" w:color="auto"/>
      </w:divBdr>
    </w:div>
    <w:div w:id="982274657">
      <w:bodyDiv w:val="1"/>
      <w:marLeft w:val="0"/>
      <w:marRight w:val="0"/>
      <w:marTop w:val="0"/>
      <w:marBottom w:val="0"/>
      <w:divBdr>
        <w:top w:val="none" w:sz="0" w:space="0" w:color="auto"/>
        <w:left w:val="none" w:sz="0" w:space="0" w:color="auto"/>
        <w:bottom w:val="none" w:sz="0" w:space="0" w:color="auto"/>
        <w:right w:val="none" w:sz="0" w:space="0" w:color="auto"/>
      </w:divBdr>
    </w:div>
    <w:div w:id="1017734889">
      <w:bodyDiv w:val="1"/>
      <w:marLeft w:val="0"/>
      <w:marRight w:val="0"/>
      <w:marTop w:val="0"/>
      <w:marBottom w:val="0"/>
      <w:divBdr>
        <w:top w:val="none" w:sz="0" w:space="0" w:color="auto"/>
        <w:left w:val="none" w:sz="0" w:space="0" w:color="auto"/>
        <w:bottom w:val="none" w:sz="0" w:space="0" w:color="auto"/>
        <w:right w:val="none" w:sz="0" w:space="0" w:color="auto"/>
      </w:divBdr>
    </w:div>
    <w:div w:id="1030375166">
      <w:bodyDiv w:val="1"/>
      <w:marLeft w:val="0"/>
      <w:marRight w:val="0"/>
      <w:marTop w:val="0"/>
      <w:marBottom w:val="0"/>
      <w:divBdr>
        <w:top w:val="none" w:sz="0" w:space="0" w:color="auto"/>
        <w:left w:val="none" w:sz="0" w:space="0" w:color="auto"/>
        <w:bottom w:val="none" w:sz="0" w:space="0" w:color="auto"/>
        <w:right w:val="none" w:sz="0" w:space="0" w:color="auto"/>
      </w:divBdr>
      <w:divsChild>
        <w:div w:id="1456564303">
          <w:marLeft w:val="-110"/>
          <w:marRight w:val="0"/>
          <w:marTop w:val="0"/>
          <w:marBottom w:val="0"/>
          <w:divBdr>
            <w:top w:val="none" w:sz="0" w:space="0" w:color="auto"/>
            <w:left w:val="none" w:sz="0" w:space="0" w:color="auto"/>
            <w:bottom w:val="none" w:sz="0" w:space="0" w:color="auto"/>
            <w:right w:val="none" w:sz="0" w:space="0" w:color="auto"/>
          </w:divBdr>
        </w:div>
      </w:divsChild>
    </w:div>
    <w:div w:id="1061563027">
      <w:bodyDiv w:val="1"/>
      <w:marLeft w:val="0"/>
      <w:marRight w:val="0"/>
      <w:marTop w:val="0"/>
      <w:marBottom w:val="0"/>
      <w:divBdr>
        <w:top w:val="none" w:sz="0" w:space="0" w:color="auto"/>
        <w:left w:val="none" w:sz="0" w:space="0" w:color="auto"/>
        <w:bottom w:val="none" w:sz="0" w:space="0" w:color="auto"/>
        <w:right w:val="none" w:sz="0" w:space="0" w:color="auto"/>
      </w:divBdr>
    </w:div>
    <w:div w:id="1072242943">
      <w:bodyDiv w:val="1"/>
      <w:marLeft w:val="0"/>
      <w:marRight w:val="0"/>
      <w:marTop w:val="0"/>
      <w:marBottom w:val="0"/>
      <w:divBdr>
        <w:top w:val="none" w:sz="0" w:space="0" w:color="auto"/>
        <w:left w:val="none" w:sz="0" w:space="0" w:color="auto"/>
        <w:bottom w:val="none" w:sz="0" w:space="0" w:color="auto"/>
        <w:right w:val="none" w:sz="0" w:space="0" w:color="auto"/>
      </w:divBdr>
      <w:divsChild>
        <w:div w:id="1979526075">
          <w:marLeft w:val="0"/>
          <w:marRight w:val="0"/>
          <w:marTop w:val="0"/>
          <w:marBottom w:val="0"/>
          <w:divBdr>
            <w:top w:val="none" w:sz="0" w:space="0" w:color="auto"/>
            <w:left w:val="none" w:sz="0" w:space="0" w:color="auto"/>
            <w:bottom w:val="none" w:sz="0" w:space="0" w:color="auto"/>
            <w:right w:val="none" w:sz="0" w:space="0" w:color="auto"/>
          </w:divBdr>
        </w:div>
      </w:divsChild>
    </w:div>
    <w:div w:id="1099061077">
      <w:bodyDiv w:val="1"/>
      <w:marLeft w:val="0"/>
      <w:marRight w:val="0"/>
      <w:marTop w:val="0"/>
      <w:marBottom w:val="0"/>
      <w:divBdr>
        <w:top w:val="none" w:sz="0" w:space="0" w:color="auto"/>
        <w:left w:val="none" w:sz="0" w:space="0" w:color="auto"/>
        <w:bottom w:val="none" w:sz="0" w:space="0" w:color="auto"/>
        <w:right w:val="none" w:sz="0" w:space="0" w:color="auto"/>
      </w:divBdr>
      <w:divsChild>
        <w:div w:id="221452214">
          <w:marLeft w:val="0"/>
          <w:marRight w:val="-115"/>
          <w:marTop w:val="0"/>
          <w:marBottom w:val="0"/>
          <w:divBdr>
            <w:top w:val="none" w:sz="0" w:space="0" w:color="auto"/>
            <w:left w:val="none" w:sz="0" w:space="0" w:color="auto"/>
            <w:bottom w:val="none" w:sz="0" w:space="0" w:color="auto"/>
            <w:right w:val="none" w:sz="0" w:space="0" w:color="auto"/>
          </w:divBdr>
        </w:div>
      </w:divsChild>
    </w:div>
    <w:div w:id="1113090437">
      <w:bodyDiv w:val="1"/>
      <w:marLeft w:val="0"/>
      <w:marRight w:val="0"/>
      <w:marTop w:val="0"/>
      <w:marBottom w:val="0"/>
      <w:divBdr>
        <w:top w:val="none" w:sz="0" w:space="0" w:color="auto"/>
        <w:left w:val="none" w:sz="0" w:space="0" w:color="auto"/>
        <w:bottom w:val="none" w:sz="0" w:space="0" w:color="auto"/>
        <w:right w:val="none" w:sz="0" w:space="0" w:color="auto"/>
      </w:divBdr>
    </w:div>
    <w:div w:id="1115561219">
      <w:bodyDiv w:val="1"/>
      <w:marLeft w:val="0"/>
      <w:marRight w:val="0"/>
      <w:marTop w:val="0"/>
      <w:marBottom w:val="0"/>
      <w:divBdr>
        <w:top w:val="none" w:sz="0" w:space="0" w:color="auto"/>
        <w:left w:val="none" w:sz="0" w:space="0" w:color="auto"/>
        <w:bottom w:val="none" w:sz="0" w:space="0" w:color="auto"/>
        <w:right w:val="none" w:sz="0" w:space="0" w:color="auto"/>
      </w:divBdr>
    </w:div>
    <w:div w:id="1129786813">
      <w:bodyDiv w:val="1"/>
      <w:marLeft w:val="0"/>
      <w:marRight w:val="0"/>
      <w:marTop w:val="0"/>
      <w:marBottom w:val="0"/>
      <w:divBdr>
        <w:top w:val="none" w:sz="0" w:space="0" w:color="auto"/>
        <w:left w:val="none" w:sz="0" w:space="0" w:color="auto"/>
        <w:bottom w:val="none" w:sz="0" w:space="0" w:color="auto"/>
        <w:right w:val="none" w:sz="0" w:space="0" w:color="auto"/>
      </w:divBdr>
    </w:div>
    <w:div w:id="1139958998">
      <w:bodyDiv w:val="1"/>
      <w:marLeft w:val="0"/>
      <w:marRight w:val="0"/>
      <w:marTop w:val="0"/>
      <w:marBottom w:val="0"/>
      <w:divBdr>
        <w:top w:val="none" w:sz="0" w:space="0" w:color="auto"/>
        <w:left w:val="none" w:sz="0" w:space="0" w:color="auto"/>
        <w:bottom w:val="none" w:sz="0" w:space="0" w:color="auto"/>
        <w:right w:val="none" w:sz="0" w:space="0" w:color="auto"/>
      </w:divBdr>
    </w:div>
    <w:div w:id="1142651463">
      <w:bodyDiv w:val="1"/>
      <w:marLeft w:val="0"/>
      <w:marRight w:val="0"/>
      <w:marTop w:val="0"/>
      <w:marBottom w:val="0"/>
      <w:divBdr>
        <w:top w:val="none" w:sz="0" w:space="0" w:color="auto"/>
        <w:left w:val="none" w:sz="0" w:space="0" w:color="auto"/>
        <w:bottom w:val="none" w:sz="0" w:space="0" w:color="auto"/>
        <w:right w:val="none" w:sz="0" w:space="0" w:color="auto"/>
      </w:divBdr>
    </w:div>
    <w:div w:id="1151411580">
      <w:bodyDiv w:val="1"/>
      <w:marLeft w:val="0"/>
      <w:marRight w:val="0"/>
      <w:marTop w:val="0"/>
      <w:marBottom w:val="0"/>
      <w:divBdr>
        <w:top w:val="none" w:sz="0" w:space="0" w:color="auto"/>
        <w:left w:val="none" w:sz="0" w:space="0" w:color="auto"/>
        <w:bottom w:val="none" w:sz="0" w:space="0" w:color="auto"/>
        <w:right w:val="none" w:sz="0" w:space="0" w:color="auto"/>
      </w:divBdr>
      <w:divsChild>
        <w:div w:id="248540429">
          <w:marLeft w:val="0"/>
          <w:marRight w:val="0"/>
          <w:marTop w:val="0"/>
          <w:marBottom w:val="0"/>
          <w:divBdr>
            <w:top w:val="none" w:sz="0" w:space="0" w:color="auto"/>
            <w:left w:val="none" w:sz="0" w:space="0" w:color="auto"/>
            <w:bottom w:val="none" w:sz="0" w:space="0" w:color="auto"/>
            <w:right w:val="none" w:sz="0" w:space="0" w:color="auto"/>
          </w:divBdr>
        </w:div>
      </w:divsChild>
    </w:div>
    <w:div w:id="1155605113">
      <w:bodyDiv w:val="1"/>
      <w:marLeft w:val="0"/>
      <w:marRight w:val="0"/>
      <w:marTop w:val="0"/>
      <w:marBottom w:val="0"/>
      <w:divBdr>
        <w:top w:val="none" w:sz="0" w:space="0" w:color="auto"/>
        <w:left w:val="none" w:sz="0" w:space="0" w:color="auto"/>
        <w:bottom w:val="none" w:sz="0" w:space="0" w:color="auto"/>
        <w:right w:val="none" w:sz="0" w:space="0" w:color="auto"/>
      </w:divBdr>
    </w:div>
    <w:div w:id="1170409493">
      <w:bodyDiv w:val="1"/>
      <w:marLeft w:val="0"/>
      <w:marRight w:val="0"/>
      <w:marTop w:val="0"/>
      <w:marBottom w:val="0"/>
      <w:divBdr>
        <w:top w:val="none" w:sz="0" w:space="0" w:color="auto"/>
        <w:left w:val="none" w:sz="0" w:space="0" w:color="auto"/>
        <w:bottom w:val="none" w:sz="0" w:space="0" w:color="auto"/>
        <w:right w:val="none" w:sz="0" w:space="0" w:color="auto"/>
      </w:divBdr>
    </w:div>
    <w:div w:id="1195847267">
      <w:bodyDiv w:val="1"/>
      <w:marLeft w:val="0"/>
      <w:marRight w:val="0"/>
      <w:marTop w:val="0"/>
      <w:marBottom w:val="0"/>
      <w:divBdr>
        <w:top w:val="none" w:sz="0" w:space="0" w:color="auto"/>
        <w:left w:val="none" w:sz="0" w:space="0" w:color="auto"/>
        <w:bottom w:val="none" w:sz="0" w:space="0" w:color="auto"/>
        <w:right w:val="none" w:sz="0" w:space="0" w:color="auto"/>
      </w:divBdr>
    </w:div>
    <w:div w:id="1261252952">
      <w:bodyDiv w:val="1"/>
      <w:marLeft w:val="0"/>
      <w:marRight w:val="0"/>
      <w:marTop w:val="0"/>
      <w:marBottom w:val="0"/>
      <w:divBdr>
        <w:top w:val="none" w:sz="0" w:space="0" w:color="auto"/>
        <w:left w:val="none" w:sz="0" w:space="0" w:color="auto"/>
        <w:bottom w:val="none" w:sz="0" w:space="0" w:color="auto"/>
        <w:right w:val="none" w:sz="0" w:space="0" w:color="auto"/>
      </w:divBdr>
    </w:div>
    <w:div w:id="1284847450">
      <w:bodyDiv w:val="1"/>
      <w:marLeft w:val="0"/>
      <w:marRight w:val="0"/>
      <w:marTop w:val="0"/>
      <w:marBottom w:val="0"/>
      <w:divBdr>
        <w:top w:val="none" w:sz="0" w:space="0" w:color="auto"/>
        <w:left w:val="none" w:sz="0" w:space="0" w:color="auto"/>
        <w:bottom w:val="none" w:sz="0" w:space="0" w:color="auto"/>
        <w:right w:val="none" w:sz="0" w:space="0" w:color="auto"/>
      </w:divBdr>
    </w:div>
    <w:div w:id="1307203096">
      <w:bodyDiv w:val="1"/>
      <w:marLeft w:val="0"/>
      <w:marRight w:val="0"/>
      <w:marTop w:val="0"/>
      <w:marBottom w:val="0"/>
      <w:divBdr>
        <w:top w:val="none" w:sz="0" w:space="0" w:color="auto"/>
        <w:left w:val="none" w:sz="0" w:space="0" w:color="auto"/>
        <w:bottom w:val="none" w:sz="0" w:space="0" w:color="auto"/>
        <w:right w:val="none" w:sz="0" w:space="0" w:color="auto"/>
      </w:divBdr>
      <w:divsChild>
        <w:div w:id="1701201203">
          <w:marLeft w:val="0"/>
          <w:marRight w:val="0"/>
          <w:marTop w:val="0"/>
          <w:marBottom w:val="0"/>
          <w:divBdr>
            <w:top w:val="none" w:sz="0" w:space="0" w:color="auto"/>
            <w:left w:val="none" w:sz="0" w:space="0" w:color="auto"/>
            <w:bottom w:val="none" w:sz="0" w:space="0" w:color="auto"/>
            <w:right w:val="none" w:sz="0" w:space="0" w:color="auto"/>
          </w:divBdr>
        </w:div>
      </w:divsChild>
    </w:div>
    <w:div w:id="1315647822">
      <w:bodyDiv w:val="1"/>
      <w:marLeft w:val="0"/>
      <w:marRight w:val="0"/>
      <w:marTop w:val="0"/>
      <w:marBottom w:val="0"/>
      <w:divBdr>
        <w:top w:val="none" w:sz="0" w:space="0" w:color="auto"/>
        <w:left w:val="none" w:sz="0" w:space="0" w:color="auto"/>
        <w:bottom w:val="none" w:sz="0" w:space="0" w:color="auto"/>
        <w:right w:val="none" w:sz="0" w:space="0" w:color="auto"/>
      </w:divBdr>
      <w:divsChild>
        <w:div w:id="1353532543">
          <w:marLeft w:val="-90"/>
          <w:marRight w:val="0"/>
          <w:marTop w:val="0"/>
          <w:marBottom w:val="0"/>
          <w:divBdr>
            <w:top w:val="none" w:sz="0" w:space="0" w:color="auto"/>
            <w:left w:val="none" w:sz="0" w:space="0" w:color="auto"/>
            <w:bottom w:val="none" w:sz="0" w:space="0" w:color="auto"/>
            <w:right w:val="none" w:sz="0" w:space="0" w:color="auto"/>
          </w:divBdr>
        </w:div>
      </w:divsChild>
    </w:div>
    <w:div w:id="1317685524">
      <w:bodyDiv w:val="1"/>
      <w:marLeft w:val="0"/>
      <w:marRight w:val="0"/>
      <w:marTop w:val="0"/>
      <w:marBottom w:val="0"/>
      <w:divBdr>
        <w:top w:val="none" w:sz="0" w:space="0" w:color="auto"/>
        <w:left w:val="none" w:sz="0" w:space="0" w:color="auto"/>
        <w:bottom w:val="none" w:sz="0" w:space="0" w:color="auto"/>
        <w:right w:val="none" w:sz="0" w:space="0" w:color="auto"/>
      </w:divBdr>
      <w:divsChild>
        <w:div w:id="1373964984">
          <w:marLeft w:val="-90"/>
          <w:marRight w:val="0"/>
          <w:marTop w:val="0"/>
          <w:marBottom w:val="0"/>
          <w:divBdr>
            <w:top w:val="none" w:sz="0" w:space="0" w:color="auto"/>
            <w:left w:val="none" w:sz="0" w:space="0" w:color="auto"/>
            <w:bottom w:val="none" w:sz="0" w:space="0" w:color="auto"/>
            <w:right w:val="none" w:sz="0" w:space="0" w:color="auto"/>
          </w:divBdr>
        </w:div>
      </w:divsChild>
    </w:div>
    <w:div w:id="1328095321">
      <w:bodyDiv w:val="1"/>
      <w:marLeft w:val="0"/>
      <w:marRight w:val="0"/>
      <w:marTop w:val="0"/>
      <w:marBottom w:val="0"/>
      <w:divBdr>
        <w:top w:val="none" w:sz="0" w:space="0" w:color="auto"/>
        <w:left w:val="none" w:sz="0" w:space="0" w:color="auto"/>
        <w:bottom w:val="none" w:sz="0" w:space="0" w:color="auto"/>
        <w:right w:val="none" w:sz="0" w:space="0" w:color="auto"/>
      </w:divBdr>
      <w:divsChild>
        <w:div w:id="123349601">
          <w:marLeft w:val="0"/>
          <w:marRight w:val="0"/>
          <w:marTop w:val="0"/>
          <w:marBottom w:val="0"/>
          <w:divBdr>
            <w:top w:val="none" w:sz="0" w:space="0" w:color="auto"/>
            <w:left w:val="none" w:sz="0" w:space="0" w:color="auto"/>
            <w:bottom w:val="none" w:sz="0" w:space="0" w:color="auto"/>
            <w:right w:val="none" w:sz="0" w:space="0" w:color="auto"/>
          </w:divBdr>
        </w:div>
      </w:divsChild>
    </w:div>
    <w:div w:id="1354459160">
      <w:bodyDiv w:val="1"/>
      <w:marLeft w:val="0"/>
      <w:marRight w:val="0"/>
      <w:marTop w:val="0"/>
      <w:marBottom w:val="0"/>
      <w:divBdr>
        <w:top w:val="none" w:sz="0" w:space="0" w:color="auto"/>
        <w:left w:val="none" w:sz="0" w:space="0" w:color="auto"/>
        <w:bottom w:val="none" w:sz="0" w:space="0" w:color="auto"/>
        <w:right w:val="none" w:sz="0" w:space="0" w:color="auto"/>
      </w:divBdr>
    </w:div>
    <w:div w:id="1376855998">
      <w:bodyDiv w:val="1"/>
      <w:marLeft w:val="0"/>
      <w:marRight w:val="0"/>
      <w:marTop w:val="0"/>
      <w:marBottom w:val="0"/>
      <w:divBdr>
        <w:top w:val="none" w:sz="0" w:space="0" w:color="auto"/>
        <w:left w:val="none" w:sz="0" w:space="0" w:color="auto"/>
        <w:bottom w:val="none" w:sz="0" w:space="0" w:color="auto"/>
        <w:right w:val="none" w:sz="0" w:space="0" w:color="auto"/>
      </w:divBdr>
      <w:divsChild>
        <w:div w:id="768308598">
          <w:marLeft w:val="0"/>
          <w:marRight w:val="-1348"/>
          <w:marTop w:val="0"/>
          <w:marBottom w:val="0"/>
          <w:divBdr>
            <w:top w:val="none" w:sz="0" w:space="0" w:color="auto"/>
            <w:left w:val="none" w:sz="0" w:space="0" w:color="auto"/>
            <w:bottom w:val="none" w:sz="0" w:space="0" w:color="auto"/>
            <w:right w:val="none" w:sz="0" w:space="0" w:color="auto"/>
          </w:divBdr>
        </w:div>
      </w:divsChild>
    </w:div>
    <w:div w:id="1382439802">
      <w:bodyDiv w:val="1"/>
      <w:marLeft w:val="0"/>
      <w:marRight w:val="0"/>
      <w:marTop w:val="0"/>
      <w:marBottom w:val="0"/>
      <w:divBdr>
        <w:top w:val="none" w:sz="0" w:space="0" w:color="auto"/>
        <w:left w:val="none" w:sz="0" w:space="0" w:color="auto"/>
        <w:bottom w:val="none" w:sz="0" w:space="0" w:color="auto"/>
        <w:right w:val="none" w:sz="0" w:space="0" w:color="auto"/>
      </w:divBdr>
    </w:div>
    <w:div w:id="1382486666">
      <w:bodyDiv w:val="1"/>
      <w:marLeft w:val="0"/>
      <w:marRight w:val="0"/>
      <w:marTop w:val="0"/>
      <w:marBottom w:val="0"/>
      <w:divBdr>
        <w:top w:val="none" w:sz="0" w:space="0" w:color="auto"/>
        <w:left w:val="none" w:sz="0" w:space="0" w:color="auto"/>
        <w:bottom w:val="none" w:sz="0" w:space="0" w:color="auto"/>
        <w:right w:val="none" w:sz="0" w:space="0" w:color="auto"/>
      </w:divBdr>
    </w:div>
    <w:div w:id="1417284046">
      <w:bodyDiv w:val="1"/>
      <w:marLeft w:val="0"/>
      <w:marRight w:val="0"/>
      <w:marTop w:val="0"/>
      <w:marBottom w:val="0"/>
      <w:divBdr>
        <w:top w:val="none" w:sz="0" w:space="0" w:color="auto"/>
        <w:left w:val="none" w:sz="0" w:space="0" w:color="auto"/>
        <w:bottom w:val="none" w:sz="0" w:space="0" w:color="auto"/>
        <w:right w:val="none" w:sz="0" w:space="0" w:color="auto"/>
      </w:divBdr>
      <w:divsChild>
        <w:div w:id="377097162">
          <w:marLeft w:val="0"/>
          <w:marRight w:val="0"/>
          <w:marTop w:val="0"/>
          <w:marBottom w:val="0"/>
          <w:divBdr>
            <w:top w:val="none" w:sz="0" w:space="0" w:color="auto"/>
            <w:left w:val="none" w:sz="0" w:space="0" w:color="auto"/>
            <w:bottom w:val="none" w:sz="0" w:space="0" w:color="auto"/>
            <w:right w:val="none" w:sz="0" w:space="0" w:color="auto"/>
          </w:divBdr>
        </w:div>
      </w:divsChild>
    </w:div>
    <w:div w:id="1445807085">
      <w:bodyDiv w:val="1"/>
      <w:marLeft w:val="0"/>
      <w:marRight w:val="0"/>
      <w:marTop w:val="0"/>
      <w:marBottom w:val="0"/>
      <w:divBdr>
        <w:top w:val="none" w:sz="0" w:space="0" w:color="auto"/>
        <w:left w:val="none" w:sz="0" w:space="0" w:color="auto"/>
        <w:bottom w:val="none" w:sz="0" w:space="0" w:color="auto"/>
        <w:right w:val="none" w:sz="0" w:space="0" w:color="auto"/>
      </w:divBdr>
    </w:div>
    <w:div w:id="1448694747">
      <w:bodyDiv w:val="1"/>
      <w:marLeft w:val="0"/>
      <w:marRight w:val="0"/>
      <w:marTop w:val="0"/>
      <w:marBottom w:val="0"/>
      <w:divBdr>
        <w:top w:val="none" w:sz="0" w:space="0" w:color="auto"/>
        <w:left w:val="none" w:sz="0" w:space="0" w:color="auto"/>
        <w:bottom w:val="none" w:sz="0" w:space="0" w:color="auto"/>
        <w:right w:val="none" w:sz="0" w:space="0" w:color="auto"/>
      </w:divBdr>
    </w:div>
    <w:div w:id="1498499513">
      <w:bodyDiv w:val="1"/>
      <w:marLeft w:val="0"/>
      <w:marRight w:val="0"/>
      <w:marTop w:val="0"/>
      <w:marBottom w:val="0"/>
      <w:divBdr>
        <w:top w:val="none" w:sz="0" w:space="0" w:color="auto"/>
        <w:left w:val="none" w:sz="0" w:space="0" w:color="auto"/>
        <w:bottom w:val="none" w:sz="0" w:space="0" w:color="auto"/>
        <w:right w:val="none" w:sz="0" w:space="0" w:color="auto"/>
      </w:divBdr>
    </w:div>
    <w:div w:id="1504318091">
      <w:bodyDiv w:val="1"/>
      <w:marLeft w:val="0"/>
      <w:marRight w:val="0"/>
      <w:marTop w:val="0"/>
      <w:marBottom w:val="0"/>
      <w:divBdr>
        <w:top w:val="none" w:sz="0" w:space="0" w:color="auto"/>
        <w:left w:val="none" w:sz="0" w:space="0" w:color="auto"/>
        <w:bottom w:val="none" w:sz="0" w:space="0" w:color="auto"/>
        <w:right w:val="none" w:sz="0" w:space="0" w:color="auto"/>
      </w:divBdr>
    </w:div>
    <w:div w:id="1507474935">
      <w:bodyDiv w:val="1"/>
      <w:marLeft w:val="0"/>
      <w:marRight w:val="0"/>
      <w:marTop w:val="0"/>
      <w:marBottom w:val="0"/>
      <w:divBdr>
        <w:top w:val="none" w:sz="0" w:space="0" w:color="auto"/>
        <w:left w:val="none" w:sz="0" w:space="0" w:color="auto"/>
        <w:bottom w:val="none" w:sz="0" w:space="0" w:color="auto"/>
        <w:right w:val="none" w:sz="0" w:space="0" w:color="auto"/>
      </w:divBdr>
    </w:div>
    <w:div w:id="1579710717">
      <w:bodyDiv w:val="1"/>
      <w:marLeft w:val="0"/>
      <w:marRight w:val="0"/>
      <w:marTop w:val="0"/>
      <w:marBottom w:val="0"/>
      <w:divBdr>
        <w:top w:val="none" w:sz="0" w:space="0" w:color="auto"/>
        <w:left w:val="none" w:sz="0" w:space="0" w:color="auto"/>
        <w:bottom w:val="none" w:sz="0" w:space="0" w:color="auto"/>
        <w:right w:val="none" w:sz="0" w:space="0" w:color="auto"/>
      </w:divBdr>
    </w:div>
    <w:div w:id="1602256527">
      <w:bodyDiv w:val="1"/>
      <w:marLeft w:val="0"/>
      <w:marRight w:val="0"/>
      <w:marTop w:val="0"/>
      <w:marBottom w:val="0"/>
      <w:divBdr>
        <w:top w:val="none" w:sz="0" w:space="0" w:color="auto"/>
        <w:left w:val="none" w:sz="0" w:space="0" w:color="auto"/>
        <w:bottom w:val="none" w:sz="0" w:space="0" w:color="auto"/>
        <w:right w:val="none" w:sz="0" w:space="0" w:color="auto"/>
      </w:divBdr>
    </w:div>
    <w:div w:id="1606379723">
      <w:bodyDiv w:val="1"/>
      <w:marLeft w:val="0"/>
      <w:marRight w:val="0"/>
      <w:marTop w:val="0"/>
      <w:marBottom w:val="0"/>
      <w:divBdr>
        <w:top w:val="none" w:sz="0" w:space="0" w:color="auto"/>
        <w:left w:val="none" w:sz="0" w:space="0" w:color="auto"/>
        <w:bottom w:val="none" w:sz="0" w:space="0" w:color="auto"/>
        <w:right w:val="none" w:sz="0" w:space="0" w:color="auto"/>
      </w:divBdr>
      <w:divsChild>
        <w:div w:id="992490856">
          <w:marLeft w:val="0"/>
          <w:marRight w:val="0"/>
          <w:marTop w:val="0"/>
          <w:marBottom w:val="0"/>
          <w:divBdr>
            <w:top w:val="none" w:sz="0" w:space="0" w:color="auto"/>
            <w:left w:val="none" w:sz="0" w:space="0" w:color="auto"/>
            <w:bottom w:val="none" w:sz="0" w:space="0" w:color="auto"/>
            <w:right w:val="none" w:sz="0" w:space="0" w:color="auto"/>
          </w:divBdr>
        </w:div>
      </w:divsChild>
    </w:div>
    <w:div w:id="1628584406">
      <w:bodyDiv w:val="1"/>
      <w:marLeft w:val="0"/>
      <w:marRight w:val="0"/>
      <w:marTop w:val="0"/>
      <w:marBottom w:val="0"/>
      <w:divBdr>
        <w:top w:val="none" w:sz="0" w:space="0" w:color="auto"/>
        <w:left w:val="none" w:sz="0" w:space="0" w:color="auto"/>
        <w:bottom w:val="none" w:sz="0" w:space="0" w:color="auto"/>
        <w:right w:val="none" w:sz="0" w:space="0" w:color="auto"/>
      </w:divBdr>
    </w:div>
    <w:div w:id="1666587955">
      <w:bodyDiv w:val="1"/>
      <w:marLeft w:val="0"/>
      <w:marRight w:val="0"/>
      <w:marTop w:val="0"/>
      <w:marBottom w:val="0"/>
      <w:divBdr>
        <w:top w:val="none" w:sz="0" w:space="0" w:color="auto"/>
        <w:left w:val="none" w:sz="0" w:space="0" w:color="auto"/>
        <w:bottom w:val="none" w:sz="0" w:space="0" w:color="auto"/>
        <w:right w:val="none" w:sz="0" w:space="0" w:color="auto"/>
      </w:divBdr>
    </w:div>
    <w:div w:id="1694652199">
      <w:bodyDiv w:val="1"/>
      <w:marLeft w:val="0"/>
      <w:marRight w:val="0"/>
      <w:marTop w:val="0"/>
      <w:marBottom w:val="0"/>
      <w:divBdr>
        <w:top w:val="none" w:sz="0" w:space="0" w:color="auto"/>
        <w:left w:val="none" w:sz="0" w:space="0" w:color="auto"/>
        <w:bottom w:val="none" w:sz="0" w:space="0" w:color="auto"/>
        <w:right w:val="none" w:sz="0" w:space="0" w:color="auto"/>
      </w:divBdr>
      <w:divsChild>
        <w:div w:id="260072868">
          <w:marLeft w:val="-90"/>
          <w:marRight w:val="0"/>
          <w:marTop w:val="0"/>
          <w:marBottom w:val="0"/>
          <w:divBdr>
            <w:top w:val="none" w:sz="0" w:space="0" w:color="auto"/>
            <w:left w:val="none" w:sz="0" w:space="0" w:color="auto"/>
            <w:bottom w:val="none" w:sz="0" w:space="0" w:color="auto"/>
            <w:right w:val="none" w:sz="0" w:space="0" w:color="auto"/>
          </w:divBdr>
        </w:div>
      </w:divsChild>
    </w:div>
    <w:div w:id="1695426046">
      <w:bodyDiv w:val="1"/>
      <w:marLeft w:val="0"/>
      <w:marRight w:val="0"/>
      <w:marTop w:val="0"/>
      <w:marBottom w:val="0"/>
      <w:divBdr>
        <w:top w:val="none" w:sz="0" w:space="0" w:color="auto"/>
        <w:left w:val="none" w:sz="0" w:space="0" w:color="auto"/>
        <w:bottom w:val="none" w:sz="0" w:space="0" w:color="auto"/>
        <w:right w:val="none" w:sz="0" w:space="0" w:color="auto"/>
      </w:divBdr>
      <w:divsChild>
        <w:div w:id="187259382">
          <w:marLeft w:val="-110"/>
          <w:marRight w:val="0"/>
          <w:marTop w:val="0"/>
          <w:marBottom w:val="0"/>
          <w:divBdr>
            <w:top w:val="none" w:sz="0" w:space="0" w:color="auto"/>
            <w:left w:val="none" w:sz="0" w:space="0" w:color="auto"/>
            <w:bottom w:val="none" w:sz="0" w:space="0" w:color="auto"/>
            <w:right w:val="none" w:sz="0" w:space="0" w:color="auto"/>
          </w:divBdr>
        </w:div>
      </w:divsChild>
    </w:div>
    <w:div w:id="1708405915">
      <w:bodyDiv w:val="1"/>
      <w:marLeft w:val="0"/>
      <w:marRight w:val="0"/>
      <w:marTop w:val="0"/>
      <w:marBottom w:val="0"/>
      <w:divBdr>
        <w:top w:val="none" w:sz="0" w:space="0" w:color="auto"/>
        <w:left w:val="none" w:sz="0" w:space="0" w:color="auto"/>
        <w:bottom w:val="none" w:sz="0" w:space="0" w:color="auto"/>
        <w:right w:val="none" w:sz="0" w:space="0" w:color="auto"/>
      </w:divBdr>
    </w:div>
    <w:div w:id="1727216411">
      <w:bodyDiv w:val="1"/>
      <w:marLeft w:val="0"/>
      <w:marRight w:val="0"/>
      <w:marTop w:val="0"/>
      <w:marBottom w:val="0"/>
      <w:divBdr>
        <w:top w:val="none" w:sz="0" w:space="0" w:color="auto"/>
        <w:left w:val="none" w:sz="0" w:space="0" w:color="auto"/>
        <w:bottom w:val="none" w:sz="0" w:space="0" w:color="auto"/>
        <w:right w:val="none" w:sz="0" w:space="0" w:color="auto"/>
      </w:divBdr>
    </w:div>
    <w:div w:id="1761825655">
      <w:bodyDiv w:val="1"/>
      <w:marLeft w:val="0"/>
      <w:marRight w:val="0"/>
      <w:marTop w:val="0"/>
      <w:marBottom w:val="0"/>
      <w:divBdr>
        <w:top w:val="none" w:sz="0" w:space="0" w:color="auto"/>
        <w:left w:val="none" w:sz="0" w:space="0" w:color="auto"/>
        <w:bottom w:val="none" w:sz="0" w:space="0" w:color="auto"/>
        <w:right w:val="none" w:sz="0" w:space="0" w:color="auto"/>
      </w:divBdr>
      <w:divsChild>
        <w:div w:id="675376742">
          <w:marLeft w:val="0"/>
          <w:marRight w:val="0"/>
          <w:marTop w:val="0"/>
          <w:marBottom w:val="0"/>
          <w:divBdr>
            <w:top w:val="none" w:sz="0" w:space="0" w:color="auto"/>
            <w:left w:val="none" w:sz="0" w:space="0" w:color="auto"/>
            <w:bottom w:val="none" w:sz="0" w:space="0" w:color="auto"/>
            <w:right w:val="none" w:sz="0" w:space="0" w:color="auto"/>
          </w:divBdr>
        </w:div>
      </w:divsChild>
    </w:div>
    <w:div w:id="1764375233">
      <w:bodyDiv w:val="1"/>
      <w:marLeft w:val="0"/>
      <w:marRight w:val="0"/>
      <w:marTop w:val="0"/>
      <w:marBottom w:val="0"/>
      <w:divBdr>
        <w:top w:val="none" w:sz="0" w:space="0" w:color="auto"/>
        <w:left w:val="none" w:sz="0" w:space="0" w:color="auto"/>
        <w:bottom w:val="none" w:sz="0" w:space="0" w:color="auto"/>
        <w:right w:val="none" w:sz="0" w:space="0" w:color="auto"/>
      </w:divBdr>
      <w:divsChild>
        <w:div w:id="1821844945">
          <w:marLeft w:val="0"/>
          <w:marRight w:val="-115"/>
          <w:marTop w:val="0"/>
          <w:marBottom w:val="0"/>
          <w:divBdr>
            <w:top w:val="none" w:sz="0" w:space="0" w:color="auto"/>
            <w:left w:val="none" w:sz="0" w:space="0" w:color="auto"/>
            <w:bottom w:val="none" w:sz="0" w:space="0" w:color="auto"/>
            <w:right w:val="none" w:sz="0" w:space="0" w:color="auto"/>
          </w:divBdr>
        </w:div>
      </w:divsChild>
    </w:div>
    <w:div w:id="1795438012">
      <w:bodyDiv w:val="1"/>
      <w:marLeft w:val="0"/>
      <w:marRight w:val="0"/>
      <w:marTop w:val="0"/>
      <w:marBottom w:val="0"/>
      <w:divBdr>
        <w:top w:val="none" w:sz="0" w:space="0" w:color="auto"/>
        <w:left w:val="none" w:sz="0" w:space="0" w:color="auto"/>
        <w:bottom w:val="none" w:sz="0" w:space="0" w:color="auto"/>
        <w:right w:val="none" w:sz="0" w:space="0" w:color="auto"/>
      </w:divBdr>
    </w:div>
    <w:div w:id="1799446749">
      <w:bodyDiv w:val="1"/>
      <w:marLeft w:val="0"/>
      <w:marRight w:val="0"/>
      <w:marTop w:val="0"/>
      <w:marBottom w:val="0"/>
      <w:divBdr>
        <w:top w:val="none" w:sz="0" w:space="0" w:color="auto"/>
        <w:left w:val="none" w:sz="0" w:space="0" w:color="auto"/>
        <w:bottom w:val="none" w:sz="0" w:space="0" w:color="auto"/>
        <w:right w:val="none" w:sz="0" w:space="0" w:color="auto"/>
      </w:divBdr>
    </w:div>
    <w:div w:id="1819304489">
      <w:bodyDiv w:val="1"/>
      <w:marLeft w:val="0"/>
      <w:marRight w:val="0"/>
      <w:marTop w:val="0"/>
      <w:marBottom w:val="0"/>
      <w:divBdr>
        <w:top w:val="none" w:sz="0" w:space="0" w:color="auto"/>
        <w:left w:val="none" w:sz="0" w:space="0" w:color="auto"/>
        <w:bottom w:val="none" w:sz="0" w:space="0" w:color="auto"/>
        <w:right w:val="none" w:sz="0" w:space="0" w:color="auto"/>
      </w:divBdr>
    </w:div>
    <w:div w:id="1833831354">
      <w:bodyDiv w:val="1"/>
      <w:marLeft w:val="0"/>
      <w:marRight w:val="0"/>
      <w:marTop w:val="0"/>
      <w:marBottom w:val="0"/>
      <w:divBdr>
        <w:top w:val="none" w:sz="0" w:space="0" w:color="auto"/>
        <w:left w:val="none" w:sz="0" w:space="0" w:color="auto"/>
        <w:bottom w:val="none" w:sz="0" w:space="0" w:color="auto"/>
        <w:right w:val="none" w:sz="0" w:space="0" w:color="auto"/>
      </w:divBdr>
      <w:divsChild>
        <w:div w:id="1529021663">
          <w:marLeft w:val="0"/>
          <w:marRight w:val="0"/>
          <w:marTop w:val="0"/>
          <w:marBottom w:val="0"/>
          <w:divBdr>
            <w:top w:val="none" w:sz="0" w:space="0" w:color="auto"/>
            <w:left w:val="none" w:sz="0" w:space="0" w:color="auto"/>
            <w:bottom w:val="none" w:sz="0" w:space="0" w:color="auto"/>
            <w:right w:val="none" w:sz="0" w:space="0" w:color="auto"/>
          </w:divBdr>
        </w:div>
      </w:divsChild>
    </w:div>
    <w:div w:id="1839687857">
      <w:bodyDiv w:val="1"/>
      <w:marLeft w:val="0"/>
      <w:marRight w:val="0"/>
      <w:marTop w:val="0"/>
      <w:marBottom w:val="0"/>
      <w:divBdr>
        <w:top w:val="none" w:sz="0" w:space="0" w:color="auto"/>
        <w:left w:val="none" w:sz="0" w:space="0" w:color="auto"/>
        <w:bottom w:val="none" w:sz="0" w:space="0" w:color="auto"/>
        <w:right w:val="none" w:sz="0" w:space="0" w:color="auto"/>
      </w:divBdr>
    </w:div>
    <w:div w:id="1851329863">
      <w:bodyDiv w:val="1"/>
      <w:marLeft w:val="0"/>
      <w:marRight w:val="0"/>
      <w:marTop w:val="0"/>
      <w:marBottom w:val="0"/>
      <w:divBdr>
        <w:top w:val="none" w:sz="0" w:space="0" w:color="auto"/>
        <w:left w:val="none" w:sz="0" w:space="0" w:color="auto"/>
        <w:bottom w:val="none" w:sz="0" w:space="0" w:color="auto"/>
        <w:right w:val="none" w:sz="0" w:space="0" w:color="auto"/>
      </w:divBdr>
    </w:div>
    <w:div w:id="1878618038">
      <w:bodyDiv w:val="1"/>
      <w:marLeft w:val="0"/>
      <w:marRight w:val="0"/>
      <w:marTop w:val="0"/>
      <w:marBottom w:val="0"/>
      <w:divBdr>
        <w:top w:val="none" w:sz="0" w:space="0" w:color="auto"/>
        <w:left w:val="none" w:sz="0" w:space="0" w:color="auto"/>
        <w:bottom w:val="none" w:sz="0" w:space="0" w:color="auto"/>
        <w:right w:val="none" w:sz="0" w:space="0" w:color="auto"/>
      </w:divBdr>
    </w:div>
    <w:div w:id="1915821399">
      <w:bodyDiv w:val="1"/>
      <w:marLeft w:val="0"/>
      <w:marRight w:val="0"/>
      <w:marTop w:val="0"/>
      <w:marBottom w:val="0"/>
      <w:divBdr>
        <w:top w:val="none" w:sz="0" w:space="0" w:color="auto"/>
        <w:left w:val="none" w:sz="0" w:space="0" w:color="auto"/>
        <w:bottom w:val="none" w:sz="0" w:space="0" w:color="auto"/>
        <w:right w:val="none" w:sz="0" w:space="0" w:color="auto"/>
      </w:divBdr>
    </w:div>
    <w:div w:id="1931305134">
      <w:bodyDiv w:val="1"/>
      <w:marLeft w:val="0"/>
      <w:marRight w:val="0"/>
      <w:marTop w:val="0"/>
      <w:marBottom w:val="0"/>
      <w:divBdr>
        <w:top w:val="none" w:sz="0" w:space="0" w:color="auto"/>
        <w:left w:val="none" w:sz="0" w:space="0" w:color="auto"/>
        <w:bottom w:val="none" w:sz="0" w:space="0" w:color="auto"/>
        <w:right w:val="none" w:sz="0" w:space="0" w:color="auto"/>
      </w:divBdr>
      <w:divsChild>
        <w:div w:id="75246796">
          <w:marLeft w:val="0"/>
          <w:marRight w:val="-99"/>
          <w:marTop w:val="0"/>
          <w:marBottom w:val="0"/>
          <w:divBdr>
            <w:top w:val="none" w:sz="0" w:space="0" w:color="auto"/>
            <w:left w:val="none" w:sz="0" w:space="0" w:color="auto"/>
            <w:bottom w:val="none" w:sz="0" w:space="0" w:color="auto"/>
            <w:right w:val="none" w:sz="0" w:space="0" w:color="auto"/>
          </w:divBdr>
        </w:div>
        <w:div w:id="387344579">
          <w:marLeft w:val="0"/>
          <w:marRight w:val="0"/>
          <w:marTop w:val="0"/>
          <w:marBottom w:val="0"/>
          <w:divBdr>
            <w:top w:val="none" w:sz="0" w:space="0" w:color="auto"/>
            <w:left w:val="none" w:sz="0" w:space="0" w:color="auto"/>
            <w:bottom w:val="none" w:sz="0" w:space="0" w:color="auto"/>
            <w:right w:val="none" w:sz="0" w:space="0" w:color="auto"/>
          </w:divBdr>
        </w:div>
        <w:div w:id="822621855">
          <w:marLeft w:val="0"/>
          <w:marRight w:val="0"/>
          <w:marTop w:val="0"/>
          <w:marBottom w:val="0"/>
          <w:divBdr>
            <w:top w:val="none" w:sz="0" w:space="0" w:color="auto"/>
            <w:left w:val="none" w:sz="0" w:space="0" w:color="auto"/>
            <w:bottom w:val="none" w:sz="0" w:space="0" w:color="auto"/>
            <w:right w:val="none" w:sz="0" w:space="0" w:color="auto"/>
          </w:divBdr>
        </w:div>
        <w:div w:id="453133911">
          <w:marLeft w:val="0"/>
          <w:marRight w:val="0"/>
          <w:marTop w:val="0"/>
          <w:marBottom w:val="0"/>
          <w:divBdr>
            <w:top w:val="none" w:sz="0" w:space="0" w:color="auto"/>
            <w:left w:val="none" w:sz="0" w:space="0" w:color="auto"/>
            <w:bottom w:val="none" w:sz="0" w:space="0" w:color="auto"/>
            <w:right w:val="none" w:sz="0" w:space="0" w:color="auto"/>
          </w:divBdr>
        </w:div>
        <w:div w:id="15468481">
          <w:marLeft w:val="0"/>
          <w:marRight w:val="0"/>
          <w:marTop w:val="0"/>
          <w:marBottom w:val="0"/>
          <w:divBdr>
            <w:top w:val="none" w:sz="0" w:space="0" w:color="auto"/>
            <w:left w:val="none" w:sz="0" w:space="0" w:color="auto"/>
            <w:bottom w:val="none" w:sz="0" w:space="0" w:color="auto"/>
            <w:right w:val="none" w:sz="0" w:space="0" w:color="auto"/>
          </w:divBdr>
        </w:div>
        <w:div w:id="364214892">
          <w:marLeft w:val="0"/>
          <w:marRight w:val="0"/>
          <w:marTop w:val="0"/>
          <w:marBottom w:val="0"/>
          <w:divBdr>
            <w:top w:val="none" w:sz="0" w:space="0" w:color="auto"/>
            <w:left w:val="none" w:sz="0" w:space="0" w:color="auto"/>
            <w:bottom w:val="none" w:sz="0" w:space="0" w:color="auto"/>
            <w:right w:val="none" w:sz="0" w:space="0" w:color="auto"/>
          </w:divBdr>
        </w:div>
        <w:div w:id="1797869479">
          <w:marLeft w:val="0"/>
          <w:marRight w:val="18"/>
          <w:marTop w:val="0"/>
          <w:marBottom w:val="0"/>
          <w:divBdr>
            <w:top w:val="none" w:sz="0" w:space="0" w:color="auto"/>
            <w:left w:val="none" w:sz="0" w:space="0" w:color="auto"/>
            <w:bottom w:val="none" w:sz="0" w:space="0" w:color="auto"/>
            <w:right w:val="none" w:sz="0" w:space="0" w:color="auto"/>
          </w:divBdr>
        </w:div>
        <w:div w:id="862134136">
          <w:marLeft w:val="0"/>
          <w:marRight w:val="0"/>
          <w:marTop w:val="0"/>
          <w:marBottom w:val="0"/>
          <w:divBdr>
            <w:top w:val="none" w:sz="0" w:space="0" w:color="auto"/>
            <w:left w:val="none" w:sz="0" w:space="0" w:color="auto"/>
            <w:bottom w:val="none" w:sz="0" w:space="0" w:color="auto"/>
            <w:right w:val="none" w:sz="0" w:space="0" w:color="auto"/>
          </w:divBdr>
        </w:div>
        <w:div w:id="2061394004">
          <w:marLeft w:val="0"/>
          <w:marRight w:val="0"/>
          <w:marTop w:val="0"/>
          <w:marBottom w:val="0"/>
          <w:divBdr>
            <w:top w:val="none" w:sz="0" w:space="0" w:color="auto"/>
            <w:left w:val="none" w:sz="0" w:space="0" w:color="auto"/>
            <w:bottom w:val="none" w:sz="0" w:space="0" w:color="auto"/>
            <w:right w:val="none" w:sz="0" w:space="0" w:color="auto"/>
          </w:divBdr>
        </w:div>
        <w:div w:id="887841803">
          <w:marLeft w:val="0"/>
          <w:marRight w:val="7"/>
          <w:marTop w:val="0"/>
          <w:marBottom w:val="0"/>
          <w:divBdr>
            <w:top w:val="none" w:sz="0" w:space="0" w:color="auto"/>
            <w:left w:val="none" w:sz="0" w:space="0" w:color="auto"/>
            <w:bottom w:val="none" w:sz="0" w:space="0" w:color="auto"/>
            <w:right w:val="none" w:sz="0" w:space="0" w:color="auto"/>
          </w:divBdr>
        </w:div>
        <w:div w:id="265315024">
          <w:marLeft w:val="0"/>
          <w:marRight w:val="7"/>
          <w:marTop w:val="0"/>
          <w:marBottom w:val="0"/>
          <w:divBdr>
            <w:top w:val="none" w:sz="0" w:space="0" w:color="auto"/>
            <w:left w:val="none" w:sz="0" w:space="0" w:color="auto"/>
            <w:bottom w:val="none" w:sz="0" w:space="0" w:color="auto"/>
            <w:right w:val="none" w:sz="0" w:space="0" w:color="auto"/>
          </w:divBdr>
        </w:div>
        <w:div w:id="1519781947">
          <w:marLeft w:val="0"/>
          <w:marRight w:val="0"/>
          <w:marTop w:val="0"/>
          <w:marBottom w:val="0"/>
          <w:divBdr>
            <w:top w:val="none" w:sz="0" w:space="0" w:color="auto"/>
            <w:left w:val="none" w:sz="0" w:space="0" w:color="auto"/>
            <w:bottom w:val="none" w:sz="0" w:space="0" w:color="auto"/>
            <w:right w:val="none" w:sz="0" w:space="0" w:color="auto"/>
          </w:divBdr>
        </w:div>
        <w:div w:id="1462261581">
          <w:marLeft w:val="0"/>
          <w:marRight w:val="3"/>
          <w:marTop w:val="0"/>
          <w:marBottom w:val="0"/>
          <w:divBdr>
            <w:top w:val="none" w:sz="0" w:space="0" w:color="auto"/>
            <w:left w:val="none" w:sz="0" w:space="0" w:color="auto"/>
            <w:bottom w:val="none" w:sz="0" w:space="0" w:color="auto"/>
            <w:right w:val="none" w:sz="0" w:space="0" w:color="auto"/>
          </w:divBdr>
        </w:div>
        <w:div w:id="1298603991">
          <w:marLeft w:val="0"/>
          <w:marRight w:val="-107"/>
          <w:marTop w:val="0"/>
          <w:marBottom w:val="0"/>
          <w:divBdr>
            <w:top w:val="none" w:sz="0" w:space="0" w:color="auto"/>
            <w:left w:val="none" w:sz="0" w:space="0" w:color="auto"/>
            <w:bottom w:val="none" w:sz="0" w:space="0" w:color="auto"/>
            <w:right w:val="none" w:sz="0" w:space="0" w:color="auto"/>
          </w:divBdr>
        </w:div>
        <w:div w:id="2070297321">
          <w:marLeft w:val="0"/>
          <w:marRight w:val="-113"/>
          <w:marTop w:val="0"/>
          <w:marBottom w:val="0"/>
          <w:divBdr>
            <w:top w:val="none" w:sz="0" w:space="0" w:color="auto"/>
            <w:left w:val="none" w:sz="0" w:space="0" w:color="auto"/>
            <w:bottom w:val="none" w:sz="0" w:space="0" w:color="auto"/>
            <w:right w:val="none" w:sz="0" w:space="0" w:color="auto"/>
          </w:divBdr>
        </w:div>
        <w:div w:id="487593843">
          <w:marLeft w:val="0"/>
          <w:marRight w:val="0"/>
          <w:marTop w:val="0"/>
          <w:marBottom w:val="0"/>
          <w:divBdr>
            <w:top w:val="none" w:sz="0" w:space="0" w:color="auto"/>
            <w:left w:val="none" w:sz="0" w:space="0" w:color="auto"/>
            <w:bottom w:val="none" w:sz="0" w:space="0" w:color="auto"/>
            <w:right w:val="none" w:sz="0" w:space="0" w:color="auto"/>
          </w:divBdr>
        </w:div>
        <w:div w:id="503907624">
          <w:marLeft w:val="0"/>
          <w:marRight w:val="623"/>
          <w:marTop w:val="0"/>
          <w:marBottom w:val="0"/>
          <w:divBdr>
            <w:top w:val="none" w:sz="0" w:space="0" w:color="auto"/>
            <w:left w:val="none" w:sz="0" w:space="0" w:color="auto"/>
            <w:bottom w:val="none" w:sz="0" w:space="0" w:color="auto"/>
            <w:right w:val="none" w:sz="0" w:space="0" w:color="auto"/>
          </w:divBdr>
        </w:div>
        <w:div w:id="1179276275">
          <w:marLeft w:val="0"/>
          <w:marRight w:val="653"/>
          <w:marTop w:val="0"/>
          <w:marBottom w:val="0"/>
          <w:divBdr>
            <w:top w:val="none" w:sz="0" w:space="0" w:color="auto"/>
            <w:left w:val="none" w:sz="0" w:space="0" w:color="auto"/>
            <w:bottom w:val="none" w:sz="0" w:space="0" w:color="auto"/>
            <w:right w:val="none" w:sz="0" w:space="0" w:color="auto"/>
          </w:divBdr>
        </w:div>
        <w:div w:id="740559665">
          <w:marLeft w:val="0"/>
          <w:marRight w:val="616"/>
          <w:marTop w:val="0"/>
          <w:marBottom w:val="0"/>
          <w:divBdr>
            <w:top w:val="none" w:sz="0" w:space="0" w:color="auto"/>
            <w:left w:val="none" w:sz="0" w:space="0" w:color="auto"/>
            <w:bottom w:val="none" w:sz="0" w:space="0" w:color="auto"/>
            <w:right w:val="none" w:sz="0" w:space="0" w:color="auto"/>
          </w:divBdr>
        </w:div>
      </w:divsChild>
    </w:div>
    <w:div w:id="1934439385">
      <w:bodyDiv w:val="1"/>
      <w:marLeft w:val="0"/>
      <w:marRight w:val="0"/>
      <w:marTop w:val="0"/>
      <w:marBottom w:val="0"/>
      <w:divBdr>
        <w:top w:val="none" w:sz="0" w:space="0" w:color="auto"/>
        <w:left w:val="none" w:sz="0" w:space="0" w:color="auto"/>
        <w:bottom w:val="none" w:sz="0" w:space="0" w:color="auto"/>
        <w:right w:val="none" w:sz="0" w:space="0" w:color="auto"/>
      </w:divBdr>
    </w:div>
    <w:div w:id="1940023912">
      <w:bodyDiv w:val="1"/>
      <w:marLeft w:val="0"/>
      <w:marRight w:val="0"/>
      <w:marTop w:val="0"/>
      <w:marBottom w:val="0"/>
      <w:divBdr>
        <w:top w:val="none" w:sz="0" w:space="0" w:color="auto"/>
        <w:left w:val="none" w:sz="0" w:space="0" w:color="auto"/>
        <w:bottom w:val="none" w:sz="0" w:space="0" w:color="auto"/>
        <w:right w:val="none" w:sz="0" w:space="0" w:color="auto"/>
      </w:divBdr>
    </w:div>
    <w:div w:id="1961453112">
      <w:bodyDiv w:val="1"/>
      <w:marLeft w:val="0"/>
      <w:marRight w:val="0"/>
      <w:marTop w:val="0"/>
      <w:marBottom w:val="0"/>
      <w:divBdr>
        <w:top w:val="none" w:sz="0" w:space="0" w:color="auto"/>
        <w:left w:val="none" w:sz="0" w:space="0" w:color="auto"/>
        <w:bottom w:val="none" w:sz="0" w:space="0" w:color="auto"/>
        <w:right w:val="none" w:sz="0" w:space="0" w:color="auto"/>
      </w:divBdr>
    </w:div>
    <w:div w:id="2000426158">
      <w:bodyDiv w:val="1"/>
      <w:marLeft w:val="0"/>
      <w:marRight w:val="0"/>
      <w:marTop w:val="0"/>
      <w:marBottom w:val="0"/>
      <w:divBdr>
        <w:top w:val="none" w:sz="0" w:space="0" w:color="auto"/>
        <w:left w:val="none" w:sz="0" w:space="0" w:color="auto"/>
        <w:bottom w:val="none" w:sz="0" w:space="0" w:color="auto"/>
        <w:right w:val="none" w:sz="0" w:space="0" w:color="auto"/>
      </w:divBdr>
    </w:div>
    <w:div w:id="2052226599">
      <w:bodyDiv w:val="1"/>
      <w:marLeft w:val="0"/>
      <w:marRight w:val="0"/>
      <w:marTop w:val="0"/>
      <w:marBottom w:val="0"/>
      <w:divBdr>
        <w:top w:val="none" w:sz="0" w:space="0" w:color="auto"/>
        <w:left w:val="none" w:sz="0" w:space="0" w:color="auto"/>
        <w:bottom w:val="none" w:sz="0" w:space="0" w:color="auto"/>
        <w:right w:val="none" w:sz="0" w:space="0" w:color="auto"/>
      </w:divBdr>
    </w:div>
    <w:div w:id="2067098020">
      <w:bodyDiv w:val="1"/>
      <w:marLeft w:val="0"/>
      <w:marRight w:val="0"/>
      <w:marTop w:val="0"/>
      <w:marBottom w:val="0"/>
      <w:divBdr>
        <w:top w:val="none" w:sz="0" w:space="0" w:color="auto"/>
        <w:left w:val="none" w:sz="0" w:space="0" w:color="auto"/>
        <w:bottom w:val="none" w:sz="0" w:space="0" w:color="auto"/>
        <w:right w:val="none" w:sz="0" w:space="0" w:color="auto"/>
      </w:divBdr>
      <w:divsChild>
        <w:div w:id="3015857">
          <w:marLeft w:val="-90"/>
          <w:marRight w:val="0"/>
          <w:marTop w:val="0"/>
          <w:marBottom w:val="0"/>
          <w:divBdr>
            <w:top w:val="none" w:sz="0" w:space="0" w:color="auto"/>
            <w:left w:val="none" w:sz="0" w:space="0" w:color="auto"/>
            <w:bottom w:val="none" w:sz="0" w:space="0" w:color="auto"/>
            <w:right w:val="none" w:sz="0" w:space="0" w:color="auto"/>
          </w:divBdr>
        </w:div>
      </w:divsChild>
    </w:div>
    <w:div w:id="2091850041">
      <w:bodyDiv w:val="1"/>
      <w:marLeft w:val="0"/>
      <w:marRight w:val="0"/>
      <w:marTop w:val="0"/>
      <w:marBottom w:val="0"/>
      <w:divBdr>
        <w:top w:val="none" w:sz="0" w:space="0" w:color="auto"/>
        <w:left w:val="none" w:sz="0" w:space="0" w:color="auto"/>
        <w:bottom w:val="none" w:sz="0" w:space="0" w:color="auto"/>
        <w:right w:val="none" w:sz="0" w:space="0" w:color="auto"/>
      </w:divBdr>
    </w:div>
    <w:div w:id="2110660841">
      <w:bodyDiv w:val="1"/>
      <w:marLeft w:val="0"/>
      <w:marRight w:val="0"/>
      <w:marTop w:val="0"/>
      <w:marBottom w:val="0"/>
      <w:divBdr>
        <w:top w:val="none" w:sz="0" w:space="0" w:color="auto"/>
        <w:left w:val="none" w:sz="0" w:space="0" w:color="auto"/>
        <w:bottom w:val="none" w:sz="0" w:space="0" w:color="auto"/>
        <w:right w:val="none" w:sz="0" w:space="0" w:color="auto"/>
      </w:divBdr>
      <w:divsChild>
        <w:div w:id="178757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anhri.info/?cat=7"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Hadeer</dc:creator>
  <cp:lastModifiedBy>Hussain</cp:lastModifiedBy>
  <cp:revision>2</cp:revision>
  <cp:lastPrinted>2019-07-08T13:35:00Z</cp:lastPrinted>
  <dcterms:created xsi:type="dcterms:W3CDTF">2019-07-08T13:37:00Z</dcterms:created>
  <dcterms:modified xsi:type="dcterms:W3CDTF">2019-07-08T13:37:00Z</dcterms:modified>
</cp:coreProperties>
</file>